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C7" w:rsidRPr="003A7EC7" w:rsidRDefault="003A7EC7" w:rsidP="003A7EC7">
      <w:pPr>
        <w:shd w:val="clear" w:color="auto" w:fill="FFFFFF"/>
        <w:spacing w:after="225" w:line="288" w:lineRule="atLeast"/>
        <w:outlineLvl w:val="1"/>
        <w:rPr>
          <w:rFonts w:ascii="AkzidenzGroteskProBold" w:eastAsia="Times New Roman" w:hAnsi="AkzidenzGroteskProBold" w:cs="Times New Roman"/>
          <w:b/>
          <w:bCs/>
          <w:caps/>
          <w:sz w:val="35"/>
          <w:szCs w:val="35"/>
          <w:lang w:eastAsia="ru-RU"/>
        </w:rPr>
      </w:pPr>
      <w:r w:rsidRPr="003A7EC7">
        <w:rPr>
          <w:rFonts w:ascii="AkzidenzGroteskProBold" w:eastAsia="Times New Roman" w:hAnsi="AkzidenzGroteskProBold" w:cs="Times New Roman"/>
          <w:b/>
          <w:bCs/>
          <w:caps/>
          <w:sz w:val="35"/>
          <w:szCs w:val="35"/>
          <w:lang w:eastAsia="ru-RU"/>
        </w:rPr>
        <w:t>СИСТЕМА ЦИФРОВОЙ МАРКИРОВКИ И ПРОСЛЕЖИВАЕМОСТИ</w:t>
      </w:r>
    </w:p>
    <w:p w:rsidR="003A7EC7" w:rsidRPr="003A7EC7" w:rsidRDefault="003A7EC7" w:rsidP="003A7EC7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hyperlink r:id="rId5" w:anchor="opisanie1" w:history="1">
        <w:r w:rsidRPr="003A7EC7">
          <w:rPr>
            <w:rFonts w:ascii="Times New Roman" w:eastAsia="Times New Roman" w:hAnsi="Times New Roman" w:cs="Times New Roman"/>
            <w:b/>
            <w:bCs/>
            <w:caps/>
            <w:color w:val="505456"/>
            <w:sz w:val="21"/>
            <w:szCs w:val="21"/>
            <w:u w:val="single"/>
            <w:lang w:eastAsia="ru-RU"/>
          </w:rPr>
          <w:t>ОПИСАНИЕ СИСТЕМЫ</w:t>
        </w:r>
      </w:hyperlink>
      <w:hyperlink r:id="rId6" w:anchor="docs8" w:history="1">
        <w:r w:rsidRPr="003A7EC7">
          <w:rPr>
            <w:rFonts w:ascii="Times New Roman" w:eastAsia="Times New Roman" w:hAnsi="Times New Roman" w:cs="Times New Roman"/>
            <w:b/>
            <w:bCs/>
            <w:caps/>
            <w:color w:val="505456"/>
            <w:sz w:val="21"/>
            <w:szCs w:val="21"/>
            <w:u w:val="single"/>
            <w:lang w:eastAsia="ru-RU"/>
          </w:rPr>
          <w:t>ДОКУМЕНТЫ</w:t>
        </w:r>
      </w:hyperlink>
      <w:hyperlink r:id="rId7" w:anchor="links1" w:history="1">
        <w:r w:rsidRPr="003A7EC7">
          <w:rPr>
            <w:rFonts w:ascii="Times New Roman" w:eastAsia="Times New Roman" w:hAnsi="Times New Roman" w:cs="Times New Roman"/>
            <w:b/>
            <w:bCs/>
            <w:caps/>
            <w:color w:val="505456"/>
            <w:sz w:val="21"/>
            <w:szCs w:val="21"/>
            <w:u w:val="single"/>
            <w:lang w:eastAsia="ru-RU"/>
          </w:rPr>
          <w:t>ПОЛЕЗНЫЕ ССЫЛКИ</w:t>
        </w:r>
      </w:hyperlink>
      <w:hyperlink r:id="rId8" w:anchor="vio1" w:history="1">
        <w:r w:rsidRPr="003A7EC7">
          <w:rPr>
            <w:rFonts w:ascii="Times New Roman" w:eastAsia="Times New Roman" w:hAnsi="Times New Roman" w:cs="Times New Roman"/>
            <w:b/>
            <w:bCs/>
            <w:caps/>
            <w:color w:val="505456"/>
            <w:sz w:val="21"/>
            <w:szCs w:val="21"/>
            <w:u w:val="single"/>
            <w:lang w:eastAsia="ru-RU"/>
          </w:rPr>
          <w:t>ВОПРОСЫ И ОТВЕТЫ</w:t>
        </w:r>
      </w:hyperlink>
    </w:p>
    <w:p w:rsidR="003A7EC7" w:rsidRPr="003A7EC7" w:rsidRDefault="003A7EC7" w:rsidP="003A7EC7">
      <w:pPr>
        <w:shd w:val="clear" w:color="auto" w:fill="FFFFFF"/>
        <w:spacing w:before="300" w:after="225" w:line="240" w:lineRule="auto"/>
        <w:outlineLvl w:val="2"/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</w:pPr>
      <w:r w:rsidRPr="003A7EC7"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  <w:t>ОПИСАНИЕ СИСТЕМЫ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декабре 2017 года государством принято решение о создании Единой системы маркировки и 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целями которой являются:</w:t>
      </w:r>
    </w:p>
    <w:p w:rsidR="003A7EC7" w:rsidRPr="003A7EC7" w:rsidRDefault="003A7EC7" w:rsidP="003A7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</w:t>
      </w:r>
      <w:proofErr w:type="gramEnd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получения оперативной и достоверной информации о движении товаров в рамках хозяйственной деятельности организаций, что создаст необходимые условия для сокращения объемов незаконного оборота промышленной продукции и его влияния на развитие экономики и социальной сферы страны, безопасности и защиты жизни и здоровья граждан, повышения собираемости налогов и таможенных пошлин и улучшения налоговой дисциплины, а также для мониторинга и контроля конкурентной среды на товарных рынках;</w:t>
      </w:r>
    </w:p>
    <w:p w:rsidR="003A7EC7" w:rsidRPr="003A7EC7" w:rsidRDefault="003A7EC7" w:rsidP="003A7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</w:t>
      </w:r>
      <w:proofErr w:type="gramEnd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развития высокотехнологичных решений по обработке обязательных данных для создания новых сервисов и бизнес-моделей, основанных на использовании данных.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Координатором проекта со стороны государства выступает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03.04.2019 № 620-р оператором государственной информационной системы мониторинга за оборотом товаров, подлежащих обязательной маркировке назначен Оператор-ЦРПТ. Проект создается в формате государственно-частного партнерства на базе единого оператора — Центра развития перспективных технологий (ЦРПТ).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2020 году национальная система маркировки и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включить табачную продукцию, обувь, некоторые категории товаров легкой промышленности, духи и туалетную воду, шины и покрышки, фотокамеры и фотовспышки.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регистрация производителей и розничных магазинов в системе маркировки и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рамках проекта по маркировки табачной продукции. А также проводятся эксперименты по маркировке обувной продукции и лекарственных препаратов.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14 марта 2019 года № 270, с 1 июня 2019 года информационная система маркировки меховых изделий перейдет в единую систему маркировки и прослеживания товаров.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К 2024 году система должна охватить широкий перечень потребительских товаров.</w:t>
      </w:r>
    </w:p>
    <w:p w:rsidR="003A7EC7" w:rsidRPr="003A7EC7" w:rsidRDefault="003A7EC7" w:rsidP="003A7EC7">
      <w:pPr>
        <w:shd w:val="clear" w:color="auto" w:fill="FFFFFF"/>
        <w:spacing w:before="300" w:after="225" w:line="240" w:lineRule="auto"/>
        <w:outlineLvl w:val="2"/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</w:pPr>
      <w:r w:rsidRPr="003A7EC7"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  <w:t>ГРАФИК ВНЕДРЕНИЯ СИСТЕМЫ МАРКИРОВКИ ТОВАРОВ</w:t>
      </w:r>
    </w:p>
    <w:p w:rsidR="003A7EC7" w:rsidRPr="003A7EC7" w:rsidRDefault="003A7EC7" w:rsidP="003A7EC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</w:pPr>
      <w:r w:rsidRPr="003A7EC7"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  <w:t>Эксперименты в 2018 и 2019 годах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проводятся добровольные эксперименты по маркировке кодами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обувных товаров (Постановление № 620 от 30 мая 2018 года) и лекарственных препаратов (Постановление № 62 от 24 января 2017 года).</w:t>
      </w:r>
    </w:p>
    <w:p w:rsidR="003A7EC7" w:rsidRPr="003A7EC7" w:rsidRDefault="003A7EC7" w:rsidP="003A7EC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</w:pPr>
      <w:r w:rsidRPr="003A7EC7"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  <w:lastRenderedPageBreak/>
        <w:t>Обязательная маркировка в 2019 году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28 апреля 2018 года Правительство Российской Федерации утвердило перечень товаров, подлежащих обязательной маркировке (Постановление 792-р от 28 апреля 2018).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соответствии с постановлением Правительства Российской Федерации от 28 февраля 2019 года № 224 утверждены правила маркировки табачной продукции средствами идентификации и особенности внедрения государственной информационной системы мониторинга за оборотом товаров, подлежащих обязательной маркировки средствами идентификации, в отношении табачной продукции:</w:t>
      </w:r>
    </w:p>
    <w:p w:rsidR="003A7EC7" w:rsidRPr="003A7EC7" w:rsidRDefault="003A7EC7" w:rsidP="003A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1 марта 2019 года началась регистрация производителей и розничных магазинов в системе маркировки и </w:t>
      </w:r>
      <w:proofErr w:type="spellStart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товаров;</w:t>
      </w:r>
    </w:p>
    <w:p w:rsidR="003A7EC7" w:rsidRPr="003A7EC7" w:rsidRDefault="003A7EC7" w:rsidP="003A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июля 2019 года будет прекращен выпуск немаркированной табачной продукции;</w:t>
      </w:r>
    </w:p>
    <w:p w:rsidR="003A7EC7" w:rsidRPr="003A7EC7" w:rsidRDefault="003A7EC7" w:rsidP="003A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июля 2020 года будет прекращен оборот немаркированной табачной продукции;</w:t>
      </w:r>
    </w:p>
    <w:p w:rsidR="003A7EC7" w:rsidRPr="003A7EC7" w:rsidRDefault="003A7EC7" w:rsidP="003A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Продавать немаркированные остатки табачной продукции можно до 1 июля 2020 года.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 соответствии с постановлением Правительства Российской Федерации от 14 декабря 2018 года № 1557, производители и участники оборота лекарственных препаратов, входящих в программу «7 нозологий», должны начать маркировку с 1 октября 2019 года. Регистрация аптек и медицинских организаций в системе маркировке и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начнется с 1 июля 2019 года.</w:t>
      </w:r>
    </w:p>
    <w:p w:rsidR="003A7EC7" w:rsidRPr="003A7EC7" w:rsidRDefault="003A7EC7" w:rsidP="003A7EC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</w:pPr>
      <w:r w:rsidRPr="003A7EC7">
        <w:rPr>
          <w:rFonts w:ascii="inherit" w:eastAsia="Times New Roman" w:hAnsi="inherit" w:cs="Times New Roman"/>
          <w:sz w:val="27"/>
          <w:szCs w:val="27"/>
          <w:u w:val="single"/>
          <w:lang w:eastAsia="ru-RU"/>
        </w:rPr>
        <w:t>Обязательная маркировка в 2020 году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Согласно требованиям Федерального закона от 12 апреля 2010 г. (в ред. от 04.06.2018) обязательная маркировка лекарственных препаратов вводится с 1 января 2020 г. Для препаратов из перечня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высокозатратных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нозологий маркировка станет обязательной раньше – с 1 октября 2019 года (Постановление № 1557 от 14 декабря).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Единой национальной системе цифровой маркировки и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экспериментах по маркировке представлена на сайте </w:t>
      </w:r>
      <w:hyperlink r:id="rId9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https://ЧестныйЗНАК.рф/</w:t>
        </w:r>
      </w:hyperlink>
    </w:p>
    <w:p w:rsidR="003A7EC7" w:rsidRPr="003A7EC7" w:rsidRDefault="003A7EC7" w:rsidP="003A7EC7">
      <w:pPr>
        <w:shd w:val="clear" w:color="auto" w:fill="FFFFFF"/>
        <w:spacing w:before="300" w:after="225" w:line="240" w:lineRule="auto"/>
        <w:outlineLvl w:val="2"/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</w:pPr>
      <w:r w:rsidRPr="003A7EC7"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  <w:t>ДОКУМЕНТЫ</w:t>
      </w:r>
    </w:p>
    <w:p w:rsidR="003A7EC7" w:rsidRPr="003A7EC7" w:rsidRDefault="003A7EC7" w:rsidP="003A7EC7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3A7EC7" w:rsidRPr="003A7EC7" w:rsidRDefault="003A7EC7" w:rsidP="003A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EC7" w:rsidRPr="003A7EC7" w:rsidRDefault="003A7EC7" w:rsidP="003A7EC7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документы</w:t>
      </w:r>
    </w:p>
    <w:p w:rsidR="003A7EC7" w:rsidRPr="003A7EC7" w:rsidRDefault="003A7EC7" w:rsidP="003A7EC7">
      <w:pPr>
        <w:shd w:val="clear" w:color="auto" w:fill="FFFFFF"/>
        <w:spacing w:before="300" w:after="225" w:line="240" w:lineRule="auto"/>
        <w:outlineLvl w:val="2"/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</w:pPr>
      <w:r w:rsidRPr="003A7EC7"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  <w:t>ПОЛЕЗНЫЕ ССЫЛКИ</w:t>
      </w:r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Распоряжение Правительства Российской Федерации от 03.04.2019 № 620-р в соответствии с частью 3 статьи 30’ Федерального закона «Об основах государственного регулирования торговой деятельности в Российской Федерации» определить общество с ограниченной ответственностью Оператор-ЦРПТ оператором государственной информационной системы мониторинга за оборотом товаров, подлежащих обязательной маркировке средствами идентификации</w:t>
        </w:r>
      </w:hyperlink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Сайт Центра развития перспективных технологий – Оператора Единой национальной системы цифровой маркировки и </w:t>
      </w:r>
      <w:proofErr w:type="spellStart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товаров </w:t>
      </w:r>
      <w:hyperlink r:id="rId11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https://crpt.ru/</w:t>
        </w:r>
      </w:hyperlink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Сайт Национальной системы цифровой маркировки </w:t>
      </w:r>
      <w:hyperlink r:id="rId12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https://ЧестныйЗНАК.рф</w:t>
        </w:r>
      </w:hyperlink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Подробная информация о ходе экспериментов по маркировке товаров представлена в разделе «Бизнесу» по ссылке </w:t>
      </w:r>
      <w:hyperlink r:id="rId13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https://ЧестныйЗНАК.рф/business/</w:t>
        </w:r>
      </w:hyperlink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Расписание и видеоархив с открытыми лекциями и </w:t>
      </w:r>
      <w:proofErr w:type="spellStart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вебинарами</w:t>
      </w:r>
      <w:proofErr w:type="spellEnd"/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бизнеса по внедрению обязательной маркировки по ссылке </w:t>
      </w:r>
      <w:hyperlink r:id="rId14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https://Лекции.ЧестныйЗНАК.рф/</w:t>
        </w:r>
      </w:hyperlink>
    </w:p>
    <w:p w:rsidR="003A7EC7" w:rsidRPr="003A7EC7" w:rsidRDefault="003A7EC7" w:rsidP="003A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Служба поддержки участников экспериментов по маркировке товаров </w:t>
      </w:r>
      <w:hyperlink r:id="rId15" w:tgtFrame="_blank" w:history="1">
        <w:r w:rsidRPr="003A7EC7">
          <w:rPr>
            <w:rFonts w:ascii="Times New Roman" w:eastAsia="Times New Roman" w:hAnsi="Times New Roman" w:cs="Times New Roman"/>
            <w:color w:val="9A554B"/>
            <w:sz w:val="24"/>
            <w:szCs w:val="24"/>
            <w:u w:val="single"/>
            <w:lang w:eastAsia="ru-RU"/>
          </w:rPr>
          <w:t>https://support.crpt.ru</w:t>
        </w:r>
      </w:hyperlink>
    </w:p>
    <w:p w:rsidR="003A7EC7" w:rsidRPr="003A7EC7" w:rsidRDefault="003A7EC7" w:rsidP="003A7EC7">
      <w:pPr>
        <w:shd w:val="clear" w:color="auto" w:fill="FFFFFF"/>
        <w:spacing w:before="300" w:after="225" w:line="240" w:lineRule="auto"/>
        <w:outlineLvl w:val="2"/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</w:pPr>
      <w:r w:rsidRPr="003A7EC7">
        <w:rPr>
          <w:rFonts w:ascii="AkzidenzGroteskProBold" w:eastAsia="Times New Roman" w:hAnsi="AkzidenzGroteskProBold" w:cs="Times New Roman"/>
          <w:caps/>
          <w:sz w:val="30"/>
          <w:szCs w:val="30"/>
          <w:lang w:eastAsia="ru-RU"/>
        </w:rPr>
        <w:t>ВОПРОСЫ И ОТВЕТЫ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нужна система маркировки и </w:t>
      </w:r>
      <w:proofErr w:type="spellStart"/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 целью сокращения в России нелегального оборота продукции разрабатывается единая система цифровой маркировки и 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Она позволит эффективно бороться с незаконным оборотом промышленной продукции, защитит легальный бизнес, бренд добросовестного производителя и потребителей.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работает система маркировки?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 маркировки фиксирует переход товара по всей логистической цепи — от производства до потребителя. Она присваивает каждой единице продукции уникальный код (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наиболее оптимальный для определённых групп товаров вид маркировки), чтобы производитель или импортер смог разместить его на упаковке. А при продаже товара на онлайн-кассе в системе меняется статус на «код вышел из оборота». Благодаря отечественным криптографическим технологиям цифровой код невозможно подделать.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эффект получит бизнес, потребитель и государство после внедрения системы маркировки?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 маркировки и 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предоставит возможность бизнесу отследить каждую товарную единицу, повысить прозрачность взаимодействия с контрагентами, оптимизировать бизнес-процессы и сократить транзакционные издержки.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Потребитель получит гарантию подлинности приобретаемой продукции и инструмент общественного контроля — приложение, с помощью которого можно узнать всю информацию о продукте, а в случае обнаружения подделки — сообщить об этом в контролирующие органы.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 государства появится инструмент для повышения собираемости налогов и борьбы с нелегальным оборотом товаров.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проект реализуется в формате государственно-частного партнерства?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Проект планируется реализовать в формате государственно-частного партнерства на базе Центра развития перспективных технологий (ЦРПТ), что является эффективным способом решения задачи по сокращению нелегального оборота без привлечения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госфинансирования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сохранив за государством все контрольные функции. ЦРПТ инвестирует более 200 млрд рублей в создание и развитие Единой системы цифровой маркировки и 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за 15 лет. Координатор проекта —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принимается решение о включении товарной группы в систему маркировки?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формировании перечня продукции, подлежащей обязательной маркировке, во внимание принимаются основные параметры, характеризующие рынки выбранных товарных групп: объемы рынков (как в стоимостном, так и в натуральном выражении), ориентированность отрасли на импорт, доля нелегального оборота, в том числе нелегального импорта, удельная стоимость единицы продукции, ставка ввозных таможенных пошлин, доля индивидуальных предпринимателей в структуре участников оборота, чувствительность к введению системы маркировки и иные параметры.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товары уже сейчас маркируются в рамках системы маркировки?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Для комфортного перехода к системе были запущены добровольные эксперименты по маркировке табачной продукции (Постановление № 1433 от 27 ноября 2017 года), лекарственных препаратов (Постановление № 62 от 24 января 2017 года) и обуви (Постановление № 620 от 30 мая 2018 года). С 1 марта 2019 года начался проект по обязательной маркировке табачной продукции (Постановление № 224 от 28 февраля 2019 года), с 1 июля 2019 года — по маркировке обувных товаров (Постановление №792-р от 28 апреля 2018 года), с 1 октября 2019 года - маркировка лекарственных препаратов из перечня 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высокозатратных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нозологий (Постановление № 1557 от 14 декабря 2018 года), а с января 2020 г. — лекарственных препаратов (Постановление № 62 от 24 января 2017 года).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стоимость одного цифрового кода и кто её определяет?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Финальная стоимость услуг маркировки и </w:t>
      </w:r>
      <w:proofErr w:type="spellStart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установлена Правительством Российской Федерации.</w:t>
      </w:r>
    </w:p>
    <w:p w:rsidR="003A7EC7" w:rsidRPr="003A7EC7" w:rsidRDefault="003A7EC7" w:rsidP="003A7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 ли дорогостоящее оборудование для маркировки?</w:t>
      </w:r>
    </w:p>
    <w:p w:rsidR="003A7EC7" w:rsidRPr="003A7EC7" w:rsidRDefault="003A7EC7" w:rsidP="003A7E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экспериментов по маркировке табачной продукции и лекарств демонстрирует, что в большинстве случаев дополнительное оборудование необходимо в небольших объемах, так как в ходе эксперимента в каждой товарной группе удается найти решение, требующее минимальных инвестиций и изменения бизнес-процессов. Издержки на приобретение оборудования будут существенно меньше выгод, которые получат легальные компании от новой доли рынка, оптимизации логистики, совершенствования маркетинга и других процессов.</w:t>
      </w:r>
    </w:p>
    <w:p w:rsidR="009C6279" w:rsidRDefault="009C6279">
      <w:bookmarkStart w:id="0" w:name="_GoBack"/>
      <w:bookmarkEnd w:id="0"/>
    </w:p>
    <w:sectPr w:rsidR="009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zidenzGroteskPro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4D06"/>
    <w:multiLevelType w:val="multilevel"/>
    <w:tmpl w:val="68E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04E15"/>
    <w:multiLevelType w:val="multilevel"/>
    <w:tmpl w:val="8A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E0B"/>
    <w:multiLevelType w:val="multilevel"/>
    <w:tmpl w:val="D5F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3A7EC7"/>
    <w:rsid w:val="009C6279"/>
    <w:rsid w:val="00E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CCC2-B117-4F65-AFFF-A1BD119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484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14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1" w:color="EFE6E1"/>
                        <w:left w:val="single" w:sz="48" w:space="0" w:color="EFE6E1"/>
                        <w:bottom w:val="single" w:sz="48" w:space="11" w:color="EFE6E1"/>
                        <w:right w:val="single" w:sz="48" w:space="0" w:color="EFE6E1"/>
                      </w:divBdr>
                      <w:divsChild>
                        <w:div w:id="14771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9141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FE6E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9701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3757">
                                                      <w:marLeft w:val="0"/>
                                                      <w:marRight w:val="-75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55791">
                                                      <w:marLeft w:val="0"/>
                                                      <w:marRight w:val="-75"/>
                                                      <w:marTop w:val="9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activities/markirovka/" TargetMode="External"/><Relationship Id="rId13" Type="http://schemas.openxmlformats.org/officeDocument/2006/relationships/hyperlink" Target="https://xn--80ajghhoc2aj1c8b.xn--p1ai/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torg.gov.ru/activities/markirovka/" TargetMode="External"/><Relationship Id="rId12" Type="http://schemas.openxmlformats.org/officeDocument/2006/relationships/hyperlink" Target="https://xn--80ajghhoc2aj1c8b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activities/markirovka/" TargetMode="External"/><Relationship Id="rId11" Type="http://schemas.openxmlformats.org/officeDocument/2006/relationships/hyperlink" Target="https://crpt.ru/" TargetMode="External"/><Relationship Id="rId5" Type="http://schemas.openxmlformats.org/officeDocument/2006/relationships/hyperlink" Target="https://minpromtorg.gov.ru/activities/markirovka/" TargetMode="External"/><Relationship Id="rId15" Type="http://schemas.openxmlformats.org/officeDocument/2006/relationships/hyperlink" Target="https://support.crpt.ru/" TargetMode="External"/><Relationship Id="rId10" Type="http://schemas.openxmlformats.org/officeDocument/2006/relationships/hyperlink" Target="http://publication.pravo.gov.ru/Document/View/000120190409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" TargetMode="External"/><Relationship Id="rId14" Type="http://schemas.openxmlformats.org/officeDocument/2006/relationships/hyperlink" Target="https://xn--e1agagd2e.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СИСТЕМА ЦИФРОВОЙ МАРКИРОВКИ И ПРОСЛЕЖИВАЕМОСТИ</vt:lpstr>
      <vt:lpstr>        ОПИСАНИЕ СИСТЕМЫ</vt:lpstr>
      <vt:lpstr>        ГРАФИК ВНЕДРЕНИЯ СИСТЕМЫ МАРКИРОВКИ ТОВАРОВ</vt:lpstr>
      <vt:lpstr>        ДОКУМЕНТЫ</vt:lpstr>
      <vt:lpstr>        ПОЛЕЗНЫЕ ССЫЛКИ</vt:lpstr>
      <vt:lpstr>        ВОПРОСЫ И ОТВЕТЫ</vt:lpstr>
    </vt:vector>
  </TitlesOfParts>
  <Company>SPecialiST RePack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2020-08-14T08:57:00Z</dcterms:created>
  <dcterms:modified xsi:type="dcterms:W3CDTF">2020-08-14T08:57:00Z</dcterms:modified>
</cp:coreProperties>
</file>