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</w:p>
    <w:p w:rsidR="003627DE" w:rsidRPr="003627DE" w:rsidRDefault="00FE5B70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2024</w:t>
      </w:r>
      <w:r w:rsidR="003627DE" w:rsidRPr="003627D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70">
        <w:rPr>
          <w:rFonts w:ascii="Times New Roman" w:hAnsi="Times New Roman" w:cs="Times New Roman"/>
          <w:sz w:val="28"/>
          <w:szCs w:val="28"/>
        </w:rPr>
        <w:t>до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8F" w:rsidRPr="002735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proofErr w:type="gramEnd"/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Верхнесалдинском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FE5B70">
        <w:rPr>
          <w:rFonts w:ascii="Times New Roman" w:hAnsi="Times New Roman" w:cs="Times New Roman"/>
          <w:sz w:val="28"/>
          <w:szCs w:val="28"/>
        </w:rPr>
        <w:t>4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proofErr w:type="gram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«</w:t>
            </w:r>
            <w:proofErr w:type="gram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Верхнесалдинского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Верхнесалдинском городском округе</w:t>
            </w:r>
            <w:r w:rsidR="00FE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2024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E5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 направленного на обеспечение социально-экономического развития Верхнесалдинского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рофессиональное развитие кадрового потенциала администрации Верхнесалдинского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противодействия коррупции в сфере муниципального управления в администрации 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</w:t>
            </w:r>
            <w:proofErr w:type="gramStart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Индекс восприятия коррупции населением Верхнесалдинского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E7439B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их них 78216,8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39B">
              <w:rPr>
                <w:rFonts w:ascii="Times New Roman" w:hAnsi="Times New Roman" w:cs="Times New Roman"/>
                <w:sz w:val="28"/>
                <w:szCs w:val="28"/>
              </w:rPr>
              <w:t>9602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E7439B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10624,9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Default="00E7439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11000,6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Pr="002735A3" w:rsidRDefault="00E7439B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11431,2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 том числе местный бюджет</w:t>
            </w:r>
            <w:r w:rsidR="00E7439B">
              <w:rPr>
                <w:rFonts w:ascii="Times New Roman" w:hAnsi="Times New Roman" w:cs="Times New Roman"/>
                <w:sz w:val="28"/>
                <w:szCs w:val="28"/>
              </w:rPr>
              <w:t xml:space="preserve"> 78216,8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439B">
              <w:rPr>
                <w:rFonts w:ascii="Times New Roman" w:hAnsi="Times New Roman" w:cs="Times New Roman"/>
                <w:sz w:val="28"/>
                <w:szCs w:val="28"/>
              </w:rPr>
              <w:t>9602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4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E7439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10624,9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Default="00E7439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11000,6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2C15" w:rsidRPr="002735A3" w:rsidRDefault="00061CA4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11431,2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 xml:space="preserve">кадровой политики в системе муниципального </w:t>
      </w:r>
      <w:proofErr w:type="gramStart"/>
      <w:r w:rsidR="009D3F64" w:rsidRPr="00C23A4F">
        <w:rPr>
          <w:rFonts w:ascii="Times New Roman" w:hAnsi="Times New Roman" w:cs="Times New Roman"/>
          <w:sz w:val="28"/>
          <w:szCs w:val="28"/>
        </w:rPr>
        <w:t>управления  Верхнесалдинского</w:t>
      </w:r>
      <w:proofErr w:type="gramEnd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BB319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муниципальных служащих 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r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</w:t>
      </w:r>
      <w:proofErr w:type="gramStart"/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Верхнесалдинского</w:t>
      </w:r>
      <w:proofErr w:type="gramEnd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прекращения служебных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ии», который устанавливает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Верхнесалдинского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</w:t>
      </w:r>
      <w:r w:rsidRPr="00671D66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48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8DB">
        <w:rPr>
          <w:rFonts w:ascii="Times New Roman" w:hAnsi="Times New Roman" w:cs="Times New Roman"/>
          <w:sz w:val="28"/>
          <w:szCs w:val="28"/>
        </w:rPr>
        <w:t xml:space="preserve">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529E0">
        <w:rPr>
          <w:rFonts w:ascii="Times New Roman" w:hAnsi="Times New Roman" w:cs="Times New Roman"/>
          <w:sz w:val="28"/>
          <w:szCs w:val="28"/>
        </w:rPr>
        <w:t>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разработке и реализации социально значимых для Верхнесалдинского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lastRenderedPageBreak/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ективных и прозрачных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</w:t>
      </w:r>
      <w:r w:rsidRPr="00FC75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Верхнесалдинского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Верхнесалдинском городском округе проводится в соответствии с Положением о социологическом опросе уровня восприятия коррупции в 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является обеспечение выполнения на территории Верхнесалдинского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и распространение печатной продукции о противодействии коррупции в Верхнесалдинском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коррупции и эффективности мер, принимаемых по ее предупреждению и борьбе с ней на территории Верхнесалдинского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отражает целевой индикатор-индекс восприятия коррупции населением Верхнесалдинского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Верхнесалдинского городского округа и противодействие коррупции в </w:t>
      </w:r>
      <w:r w:rsidR="00F87603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4C1CE3">
        <w:rPr>
          <w:rFonts w:ascii="Times New Roman" w:hAnsi="Times New Roman" w:cs="Times New Roman"/>
          <w:sz w:val="28"/>
          <w:szCs w:val="28"/>
        </w:rPr>
        <w:t xml:space="preserve"> до 2024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>администрации Верхнесалдинского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B94A8A" w:rsidRDefault="00B94A8A" w:rsidP="00B94A8A">
      <w:pPr>
        <w:ind w:firstLine="0"/>
      </w:pP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94A8A" w:rsidRPr="00051579" w:rsidTr="005A06C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40" w:name="sub_1001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Верхнесалдинского городского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______________ № ____________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муниципальной программе</w:t>
            </w:r>
            <w:hyperlink w:anchor="sub_1000" w:history="1"/>
          </w:p>
          <w:p w:rsidR="00B94A8A" w:rsidRDefault="00B94A8A" w:rsidP="005A06C2">
            <w:pPr>
              <w:ind w:right="-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94A8A" w:rsidRPr="00665124" w:rsidRDefault="00B94A8A" w:rsidP="005A06C2">
            <w:pPr>
              <w:ind w:right="-108"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Верхнесалдинского городского округа и противодействие коррупции до 2024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</w:tr>
      <w:bookmarkEnd w:id="40"/>
    </w:tbl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Верхнесалдинского городского </w:t>
      </w:r>
      <w:r w:rsidR="003001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5792A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792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Pr="00665124" w:rsidRDefault="00B94A8A" w:rsidP="00B94A8A"/>
    <w:p w:rsidR="00B94A8A" w:rsidRPr="003861E1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B94A8A" w:rsidRPr="005850AE" w:rsidTr="005A06C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B94A8A" w:rsidRDefault="00B94A8A" w:rsidP="00B94A8A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1021"/>
        <w:gridCol w:w="821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Верхнесалдинского</w:t>
            </w:r>
            <w:proofErr w:type="gramEnd"/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Верхнесалдинском городском округе</w:t>
            </w:r>
            <w:r w:rsidR="0030011A">
              <w:rPr>
                <w:rFonts w:ascii="Times New Roman" w:hAnsi="Times New Roman" w:cs="Times New Roman"/>
                <w:b/>
                <w:bCs/>
              </w:rPr>
              <w:t xml:space="preserve"> до 2024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года»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r w:rsidRPr="005850AE">
              <w:rPr>
                <w:rFonts w:ascii="Times New Roman" w:hAnsi="Times New Roman" w:cs="Times New Roman"/>
              </w:rPr>
              <w:lastRenderedPageBreak/>
              <w:t xml:space="preserve">Верхнесалдинского городского округа, направленного на обеспечение социально-экономического развития </w:t>
            </w:r>
            <w:bookmarkEnd w:id="41"/>
            <w:r w:rsidRPr="005850AE">
              <w:rPr>
                <w:rFonts w:ascii="Times New Roman" w:hAnsi="Times New Roman" w:cs="Times New Roman"/>
              </w:rPr>
              <w:t>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bookmarkEnd w:id="42"/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нормативных правовых актов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B94A8A" w:rsidRPr="005126FE" w:rsidRDefault="00B94A8A" w:rsidP="005A06C2"/>
          <w:p w:rsidR="00B94A8A" w:rsidRPr="005126FE" w:rsidRDefault="00B94A8A" w:rsidP="005A06C2"/>
          <w:p w:rsidR="00B94A8A" w:rsidRDefault="00B94A8A" w:rsidP="005A06C2"/>
          <w:p w:rsidR="00B94A8A" w:rsidRPr="005126FE" w:rsidRDefault="00B94A8A" w:rsidP="005A06C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F32B4F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противодейст</w:t>
            </w:r>
            <w:proofErr w:type="spellEnd"/>
            <w:r>
              <w:rPr>
                <w:rFonts w:ascii="Times New Roman" w:hAnsi="Times New Roman" w:cs="Times New Roman"/>
              </w:rPr>
              <w:t>-вия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служащих,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Федеральный закон от 02 </w:t>
            </w:r>
            <w:r>
              <w:rPr>
                <w:rFonts w:ascii="Times New Roman" w:hAnsi="Times New Roman" w:cs="Times New Roman"/>
              </w:rPr>
              <w:lastRenderedPageBreak/>
              <w:t>марта 2007 года «О муниципальной службе в Российской Федерации»,</w:t>
            </w:r>
          </w:p>
          <w:p w:rsidR="00B94A8A" w:rsidRPr="005850AE" w:rsidRDefault="00BB3195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3" w:history="1">
              <w:r w:rsidR="00B94A8A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B94A8A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</w:t>
            </w:r>
            <w:r w:rsidR="00B94A8A">
              <w:rPr>
                <w:rFonts w:ascii="Times New Roman" w:hAnsi="Times New Roman" w:cs="Times New Roman"/>
              </w:rPr>
              <w:t xml:space="preserve"> «Об особенностях муниципальной службы на территории Свердловской области»</w:t>
            </w:r>
            <w:r w:rsidR="00B94A8A" w:rsidRPr="005850AE">
              <w:rPr>
                <w:rFonts w:ascii="Times New Roman" w:hAnsi="Times New Roman" w:cs="Times New Roman"/>
              </w:rPr>
              <w:t xml:space="preserve">; </w:t>
            </w:r>
            <w:r w:rsidR="00B94A8A">
              <w:rPr>
                <w:rFonts w:ascii="Times New Roman" w:hAnsi="Times New Roman" w:cs="Times New Roman"/>
              </w:rPr>
              <w:t>Указ Президента РФ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проведенных заседаний комиссии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соблюдению требований к служебному поведению и урегулированию конфликта </w:t>
            </w:r>
            <w:proofErr w:type="spellStart"/>
            <w:r>
              <w:rPr>
                <w:rFonts w:ascii="Times New Roman" w:hAnsi="Times New Roman" w:cs="Times New Roman"/>
              </w:rPr>
              <w:t>нтересов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информация о результатах которых размещена на официальном сайте городского округа, от общего </w:t>
            </w:r>
            <w:proofErr w:type="gramStart"/>
            <w:r>
              <w:rPr>
                <w:rFonts w:ascii="Times New Roman" w:hAnsi="Times New Roman" w:cs="Times New Roman"/>
              </w:rPr>
              <w:t>количества  заседаний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коррупции;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r>
              <w:rPr>
                <w:rFonts w:ascii="Times New Roman" w:hAnsi="Times New Roman" w:cs="Times New Roman"/>
              </w:rPr>
              <w:t xml:space="preserve">Методические рекомендации по организации работы </w:t>
            </w:r>
            <w:r>
              <w:rPr>
                <w:rFonts w:ascii="Times New Roman" w:hAnsi="Times New Roman" w:cs="Times New Roman"/>
              </w:rPr>
              <w:lastRenderedPageBreak/>
              <w:t>комиссий по соблюдению требований 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одобренные президиумом Совета при Президенте Российской Федерации по противодействию коррупции (протокол от 13.04.2011 № 24)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B94A8A" w:rsidRPr="005A572E" w:rsidRDefault="00B94A8A" w:rsidP="005A06C2">
            <w:pPr>
              <w:pStyle w:val="afff"/>
              <w:ind w:right="53"/>
              <w:jc w:val="both"/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план противодействия коррупции, Указ Президента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Российской Федерации от 15.07.2015 № 364 «О мерах по совершенствованию организации деятельности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противодейст</w:t>
            </w:r>
            <w:proofErr w:type="spellEnd"/>
            <w:r>
              <w:rPr>
                <w:rFonts w:ascii="Times New Roman" w:hAnsi="Times New Roman" w:cs="Times New Roman"/>
              </w:rPr>
              <w:t>-вия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7A2714" w:rsidP="007A2714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7A2714" w:rsidRDefault="007A2714" w:rsidP="007A2714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7A2714" w:rsidRDefault="007A2714" w:rsidP="007A2714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7A2714" w:rsidRDefault="007A2714" w:rsidP="007A2714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BB3195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24" w:history="1">
              <w:r w:rsidR="00B94A8A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B94A8A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B94A8A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B94A8A" w:rsidRPr="005850AE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служащих, замещающих должности муниципальной службы с высоким риском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B94A8A" w:rsidRPr="00CC149D" w:rsidRDefault="00B94A8A" w:rsidP="005A06C2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>.Обеспечение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от 19.06.2018 № 41 «Об утверждении Положения о поощрении лиц,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замещающих муниципальные должности и муниципальных служащих Верхнесалдинского городского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</w:t>
            </w:r>
            <w:proofErr w:type="spellEnd"/>
            <w:r>
              <w:rPr>
                <w:rFonts w:ascii="Times New Roman" w:hAnsi="Times New Roman" w:cs="Times New Roman"/>
              </w:rPr>
              <w:t>-кого городского округа и порядке его применения»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B94A8A" w:rsidRPr="009306D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должности  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  <w:p w:rsidR="00B94A8A" w:rsidRPr="00B91AFC" w:rsidRDefault="00B94A8A" w:rsidP="005A06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ind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B94A8A" w:rsidRDefault="00B94A8A" w:rsidP="00B94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94A8A" w:rsidRDefault="00B94A8A" w:rsidP="00B94A8A">
      <w:pPr>
        <w:rPr>
          <w:rFonts w:ascii="Times New Roman" w:hAnsi="Times New Roman" w:cs="Times New Roman"/>
        </w:rPr>
      </w:pPr>
    </w:p>
    <w:p w:rsidR="00B94A8A" w:rsidRDefault="00B94A8A" w:rsidP="00B94A8A"/>
    <w:tbl>
      <w:tblPr>
        <w:tblpPr w:leftFromText="180" w:rightFromText="180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B94A8A" w:rsidRPr="00005E6B" w:rsidTr="005A06C2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Приложение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 постановлению администрации Верхнесалдинского городского округа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от ________________ № ___________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«Приложение № 2</w:t>
            </w:r>
          </w:p>
          <w:p w:rsidR="00B94A8A" w:rsidRPr="00912CB1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</w:t>
            </w:r>
            <w:proofErr w:type="gramEnd"/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муниципальной программе</w:t>
            </w:r>
            <w:hyperlink w:anchor="sub_1000" w:history="1"/>
          </w:p>
          <w:p w:rsidR="00B94A8A" w:rsidRPr="00005E6B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ind w:right="53" w:firstLine="0"/>
      </w:pPr>
    </w:p>
    <w:p w:rsidR="00B94A8A" w:rsidRPr="005126FE" w:rsidRDefault="00B94A8A" w:rsidP="00B94A8A">
      <w:pPr>
        <w:ind w:right="53" w:firstLine="0"/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Pr="00912CB1" w:rsidRDefault="00B94A8A" w:rsidP="00B94A8A"/>
    <w:p w:rsidR="00B94A8A" w:rsidRDefault="0030011A" w:rsidP="00B94A8A">
      <w:pPr>
        <w:pStyle w:val="1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="00B94A8A" w:rsidRPr="00656C9A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</w:r>
      <w:r w:rsidR="00B94A8A">
        <w:rPr>
          <w:rFonts w:ascii="Times New Roman" w:hAnsi="Times New Roman" w:cs="Times New Roman"/>
          <w:sz w:val="28"/>
          <w:szCs w:val="28"/>
        </w:rPr>
        <w:t>4</w:t>
      </w:r>
      <w:r w:rsidR="00B94A8A" w:rsidRPr="00656C9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Default="00B94A8A" w:rsidP="00B94A8A"/>
    <w:p w:rsidR="00B94A8A" w:rsidRPr="00F329E0" w:rsidRDefault="00B94A8A" w:rsidP="00B94A8A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94A8A" w:rsidRPr="00E24B74" w:rsidTr="00B94A8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4A8A" w:rsidRPr="00E24B74" w:rsidRDefault="00B94A8A" w:rsidP="00B94A8A">
      <w:pPr>
        <w:spacing w:line="14" w:lineRule="auto"/>
        <w:ind w:right="53"/>
        <w:rPr>
          <w:sz w:val="22"/>
          <w:szCs w:val="2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75998,1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8997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7A271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11431</w:t>
            </w:r>
            <w:r w:rsidR="00B94A8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75998,1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8997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7A271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A2714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7A271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11431,2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Верхнесалдинском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городском округе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72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72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4,8,9,10,11,12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22500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служащие Верхнесалдинского городского округа обязаны предоставлять сведения о доходах, расходах, об имуществе и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4.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Наполнение сайта Комиссии по координации работы по противодействию коррупции и информирование граждан о работе Комиссии по координации работы по противодействию коррупции 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5.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 бюджетном процессе в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6.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занятий, семинаров, круглых столов с муниципальными служащими по вопросам законодательного обеспечения противодействия </w:t>
            </w:r>
            <w:proofErr w:type="gramStart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коррупции  и</w:t>
            </w:r>
            <w:proofErr w:type="gramEnd"/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 муниципальных служащих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7.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8.</w:t>
            </w:r>
          </w:p>
          <w:p w:rsidR="00B94A8A" w:rsidRPr="00E24B74" w:rsidRDefault="00193537" w:rsidP="005A06C2">
            <w:pPr>
              <w:ind w:right="53"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запретов</w:t>
            </w:r>
            <w:r w:rsidR="00B94A8A" w:rsidRPr="00E24B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4A8A" w:rsidRPr="00E24B74">
              <w:rPr>
                <w:rFonts w:ascii="Times New Roman" w:hAnsi="Times New Roman" w:cs="Times New Roman"/>
                <w:sz w:val="22"/>
                <w:szCs w:val="22"/>
              </w:rPr>
              <w:t>ограничений,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9.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взаимодействия с институтами гражданского общества, Общественным советом Верхнесалдинского городского округа по вопросам антикоррупционной деятельности, а также привлечение представителей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10.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            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13.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муниципальных служащих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890,5</w:t>
            </w: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14.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15.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Выплата пенсии за выслугу лет гражданам,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5513,0</w:t>
            </w:r>
          </w:p>
          <w:p w:rsidR="00B94A8A" w:rsidRPr="00DE27DC" w:rsidRDefault="00B94A8A" w:rsidP="005A06C2">
            <w:pPr>
              <w:ind w:left="-108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11089,5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10113</w:t>
            </w:r>
            <w:r w:rsidR="00D84E6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7A271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10568</w:t>
            </w:r>
            <w:r w:rsidR="00D84E6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11089,5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16.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852C7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C852C7" w:rsidRDefault="00C852C7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E24B74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17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852C7" w:rsidRPr="00E24B74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 и лиц, замещающих муниципальные должности в Верхнесалдинском городском округе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работников, осуществляющих техническое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19353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7A271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  <w:r w:rsidR="00D84E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C7" w:rsidRPr="00E24B74" w:rsidRDefault="000D3E94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D3E9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852C7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E24B74" w:rsidRDefault="00C852C7" w:rsidP="00C852C7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7A2714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341,7</w:t>
            </w:r>
            <w:bookmarkStart w:id="46" w:name="_GoBack"/>
            <w:bookmarkEnd w:id="4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C7" w:rsidRPr="00C852C7" w:rsidRDefault="00C852C7" w:rsidP="00C852C7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B94A8A" w:rsidRPr="0030011A" w:rsidRDefault="00B94A8A" w:rsidP="0030011A">
      <w:pPr>
        <w:ind w:right="53"/>
        <w:jc w:val="right"/>
        <w:rPr>
          <w:rFonts w:ascii="Times New Roman" w:hAnsi="Times New Roman" w:cs="Times New Roman"/>
          <w:b/>
        </w:rPr>
        <w:sectPr w:rsidR="00B94A8A" w:rsidRPr="0030011A" w:rsidSect="005A06C2">
          <w:headerReference w:type="default" r:id="rId25"/>
          <w:headerReference w:type="first" r:id="rId26"/>
          <w:pgSz w:w="16837" w:h="11905" w:orient="landscape"/>
          <w:pgMar w:top="1134" w:right="851" w:bottom="1134" w:left="1418" w:header="720" w:footer="720" w:gutter="0"/>
          <w:pgNumType w:start="3"/>
          <w:cols w:space="720"/>
          <w:noEndnote/>
          <w:titlePg/>
          <w:docGrid w:linePitch="326"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Верхнесалдинском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6A48">
        <w:rPr>
          <w:rFonts w:ascii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С- количество проведенных заседаний комиссии по противодействию </w:t>
      </w:r>
      <w:proofErr w:type="gramStart"/>
      <w:r>
        <w:rPr>
          <w:rFonts w:ascii="Times New Roman" w:hAnsi="Times New Roman" w:cs="Times New Roman"/>
          <w:sz w:val="28"/>
        </w:rPr>
        <w:t>коррупции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Индекс восприятия коррупции населением Верхнесалдинского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восприятия (ИВК) – </w:t>
      </w:r>
      <w:proofErr w:type="spellStart"/>
      <w:r>
        <w:rPr>
          <w:rFonts w:ascii="Times New Roman" w:hAnsi="Times New Roman" w:cs="Times New Roman"/>
          <w:sz w:val="28"/>
        </w:rPr>
        <w:t>субьективная</w:t>
      </w:r>
      <w:proofErr w:type="spellEnd"/>
      <w:r>
        <w:rPr>
          <w:rFonts w:ascii="Times New Roman" w:hAnsi="Times New Roman" w:cs="Times New Roman"/>
          <w:sz w:val="28"/>
        </w:rPr>
        <w:t xml:space="preserve">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ИВК рассчитывается по итогам ежегодного социологического опроса уровня восприятия в Верхнесалдинском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социологического опроса устанавливаются оценки уровня коррупции в Верхнесалдинском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=В/С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</w:t>
      </w:r>
      <w:r w:rsidRPr="00AF311F"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количество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9B6C94">
        <w:rPr>
          <w:rFonts w:ascii="Times New Roman" w:hAnsi="Times New Roman" w:cs="Times New Roman"/>
          <w:b/>
          <w:sz w:val="28"/>
        </w:rPr>
        <w:t>Задача 4.</w:t>
      </w:r>
    </w:p>
    <w:p w:rsidR="00D72B45" w:rsidRPr="00AF311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proofErr w:type="gramStart"/>
      <w:r w:rsidRPr="00AF311F">
        <w:rPr>
          <w:rStyle w:val="a3"/>
          <w:rFonts w:ascii="Times New Roman" w:hAnsi="Times New Roman" w:cs="Times New Roman"/>
          <w:sz w:val="28"/>
          <w:szCs w:val="28"/>
        </w:rPr>
        <w:t>критериям</w:t>
      </w:r>
      <w:r w:rsidRPr="00AF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 xml:space="preserve">,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выплату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единовременного поощрения за многолетний труд, и в связи с уходом на пенсию</w:t>
      </w:r>
      <w:r>
        <w:rPr>
          <w:rFonts w:ascii="Times New Roman" w:hAnsi="Times New Roman" w:cs="Times New Roman"/>
          <w:sz w:val="28"/>
        </w:rPr>
        <w:t>.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6C94">
        <w:rPr>
          <w:rFonts w:ascii="Times New Roman" w:hAnsi="Times New Roman" w:cs="Times New Roman"/>
          <w:b/>
          <w:sz w:val="28"/>
        </w:rPr>
        <w:t>Целевой показатель 2.</w:t>
      </w:r>
      <w:r w:rsidRPr="00AF311F">
        <w:rPr>
          <w:rStyle w:val="10"/>
          <w:rFonts w:ascii="Times New Roman" w:hAnsi="Times New Roman"/>
          <w:b w:val="0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</w:rPr>
        <w:t>количество  граждан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службы, получающих меры социальной поддержки</w:t>
      </w:r>
      <w:r>
        <w:rPr>
          <w:rFonts w:ascii="Times New Roman" w:hAnsi="Times New Roman" w:cs="Times New Roman"/>
          <w:sz w:val="28"/>
        </w:rPr>
        <w:t xml:space="preserve"> ;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С  -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граждан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 получение меры социальной поддержке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Pr="009B6C94" w:rsidRDefault="00D72B45" w:rsidP="00D72B45">
      <w:pPr>
        <w:rPr>
          <w:rFonts w:ascii="Times New Roman" w:hAnsi="Times New Roman" w:cs="Times New Roman"/>
          <w:b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27"/>
      <w:headerReference w:type="first" r:id="rId28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95" w:rsidRDefault="00BB3195" w:rsidP="00C02FBF">
      <w:r>
        <w:separator/>
      </w:r>
    </w:p>
  </w:endnote>
  <w:endnote w:type="continuationSeparator" w:id="0">
    <w:p w:rsidR="00BB3195" w:rsidRDefault="00BB3195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95" w:rsidRDefault="00BB3195" w:rsidP="00C02FBF">
      <w:r>
        <w:separator/>
      </w:r>
    </w:p>
  </w:footnote>
  <w:footnote w:type="continuationSeparator" w:id="0">
    <w:p w:rsidR="00BB3195" w:rsidRDefault="00BB3195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B" w:rsidRDefault="00E7439B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7A2714">
      <w:rPr>
        <w:noProof/>
      </w:rPr>
      <w:t>16</w:t>
    </w:r>
    <w:r>
      <w:fldChar w:fldCharType="end"/>
    </w:r>
  </w:p>
  <w:p w:rsidR="00E7439B" w:rsidRDefault="00E7439B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B" w:rsidRPr="002303CF" w:rsidRDefault="00E7439B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2303CF">
      <w:rPr>
        <w:rFonts w:ascii="Times New Roman" w:hAnsi="Times New Roman" w:cs="Times New Roman"/>
        <w:sz w:val="28"/>
        <w:szCs w:val="28"/>
      </w:rPr>
      <w:fldChar w:fldCharType="begin"/>
    </w:r>
    <w:r w:rsidRPr="002303CF">
      <w:rPr>
        <w:rFonts w:ascii="Times New Roman" w:hAnsi="Times New Roman" w:cs="Times New Roman"/>
        <w:sz w:val="28"/>
        <w:szCs w:val="28"/>
      </w:rPr>
      <w:instrText>PAGE   \* MERGEFORMAT</w:instrText>
    </w:r>
    <w:r w:rsidRPr="002303CF">
      <w:rPr>
        <w:rFonts w:ascii="Times New Roman" w:hAnsi="Times New Roman" w:cs="Times New Roman"/>
        <w:sz w:val="28"/>
        <w:szCs w:val="28"/>
      </w:rPr>
      <w:fldChar w:fldCharType="separate"/>
    </w:r>
    <w:r w:rsidR="007A2714">
      <w:rPr>
        <w:rFonts w:ascii="Times New Roman" w:hAnsi="Times New Roman" w:cs="Times New Roman"/>
        <w:noProof/>
        <w:sz w:val="28"/>
        <w:szCs w:val="28"/>
      </w:rPr>
      <w:t>18</w:t>
    </w:r>
    <w:r w:rsidRPr="002303CF">
      <w:rPr>
        <w:rFonts w:ascii="Times New Roman" w:hAnsi="Times New Roman" w:cs="Times New Roman"/>
        <w:sz w:val="28"/>
        <w:szCs w:val="28"/>
      </w:rPr>
      <w:fldChar w:fldCharType="end"/>
    </w:r>
  </w:p>
  <w:p w:rsidR="00E7439B" w:rsidRDefault="00E7439B" w:rsidP="005A06C2">
    <w:pPr>
      <w:pStyle w:val="afff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B" w:rsidRDefault="00E7439B">
    <w:pPr>
      <w:pStyle w:val="affff2"/>
      <w:jc w:val="center"/>
    </w:pPr>
    <w:r>
      <w:t>3</w:t>
    </w:r>
  </w:p>
  <w:p w:rsidR="00E7439B" w:rsidRDefault="00E7439B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EndPr/>
    <w:sdtContent>
      <w:p w:rsidR="00E7439B" w:rsidRPr="004F3022" w:rsidRDefault="00E7439B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7A2714">
          <w:rPr>
            <w:rFonts w:ascii="Times New Roman" w:hAnsi="Times New Roman" w:cs="Times New Roman"/>
            <w:noProof/>
            <w:sz w:val="28"/>
          </w:rPr>
          <w:t>34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7439B" w:rsidRPr="004F3022" w:rsidRDefault="00E7439B">
    <w:pPr>
      <w:pStyle w:val="affff2"/>
      <w:rPr>
        <w:rFonts w:ascii="Times New Roman" w:hAnsi="Times New Roman" w:cs="Times New Roman"/>
        <w:sz w:val="28"/>
      </w:rPr>
    </w:pPr>
  </w:p>
  <w:p w:rsidR="00E7439B" w:rsidRDefault="00E743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EndPr/>
    <w:sdtContent>
      <w:p w:rsidR="00E7439B" w:rsidRDefault="00E7439B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14">
          <w:rPr>
            <w:noProof/>
          </w:rPr>
          <w:t>33</w:t>
        </w:r>
        <w:r>
          <w:fldChar w:fldCharType="end"/>
        </w:r>
      </w:p>
    </w:sdtContent>
  </w:sdt>
  <w:p w:rsidR="00E7439B" w:rsidRDefault="00E7439B">
    <w:pPr>
      <w:pStyle w:val="affff2"/>
    </w:pPr>
  </w:p>
  <w:p w:rsidR="00E7439B" w:rsidRDefault="00E743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2BCD"/>
    <w:rsid w:val="00005E6B"/>
    <w:rsid w:val="00006DF0"/>
    <w:rsid w:val="000322BB"/>
    <w:rsid w:val="000343E8"/>
    <w:rsid w:val="00037BE1"/>
    <w:rsid w:val="00042E52"/>
    <w:rsid w:val="0005646B"/>
    <w:rsid w:val="00061CA4"/>
    <w:rsid w:val="00061E65"/>
    <w:rsid w:val="000630B3"/>
    <w:rsid w:val="00090927"/>
    <w:rsid w:val="00094A44"/>
    <w:rsid w:val="000A64C4"/>
    <w:rsid w:val="000B0BDD"/>
    <w:rsid w:val="000B66C9"/>
    <w:rsid w:val="000B67B3"/>
    <w:rsid w:val="000D329D"/>
    <w:rsid w:val="000D3938"/>
    <w:rsid w:val="000D3E94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537"/>
    <w:rsid w:val="00193B5A"/>
    <w:rsid w:val="001A715B"/>
    <w:rsid w:val="001B471A"/>
    <w:rsid w:val="001B6F2D"/>
    <w:rsid w:val="001C5611"/>
    <w:rsid w:val="001E02BE"/>
    <w:rsid w:val="001E7FE3"/>
    <w:rsid w:val="001F35EA"/>
    <w:rsid w:val="0020562B"/>
    <w:rsid w:val="002133AE"/>
    <w:rsid w:val="00225002"/>
    <w:rsid w:val="00237969"/>
    <w:rsid w:val="002529E0"/>
    <w:rsid w:val="00261B73"/>
    <w:rsid w:val="002735A3"/>
    <w:rsid w:val="00281BC1"/>
    <w:rsid w:val="002B5C87"/>
    <w:rsid w:val="002D48DB"/>
    <w:rsid w:val="002E10AD"/>
    <w:rsid w:val="002E7677"/>
    <w:rsid w:val="002F5337"/>
    <w:rsid w:val="002F6669"/>
    <w:rsid w:val="0030011A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D17DB"/>
    <w:rsid w:val="003E0989"/>
    <w:rsid w:val="003F52E7"/>
    <w:rsid w:val="003F69F0"/>
    <w:rsid w:val="0040073D"/>
    <w:rsid w:val="00400E27"/>
    <w:rsid w:val="0041383F"/>
    <w:rsid w:val="0042056E"/>
    <w:rsid w:val="00427A81"/>
    <w:rsid w:val="00434A9A"/>
    <w:rsid w:val="004A236C"/>
    <w:rsid w:val="004A5567"/>
    <w:rsid w:val="004A704E"/>
    <w:rsid w:val="004B1963"/>
    <w:rsid w:val="004C1CE3"/>
    <w:rsid w:val="004D18ED"/>
    <w:rsid w:val="004D3D83"/>
    <w:rsid w:val="004D3E51"/>
    <w:rsid w:val="004F40D9"/>
    <w:rsid w:val="005106AA"/>
    <w:rsid w:val="0051353E"/>
    <w:rsid w:val="00521A68"/>
    <w:rsid w:val="00527611"/>
    <w:rsid w:val="005352EF"/>
    <w:rsid w:val="005427CB"/>
    <w:rsid w:val="00543EE0"/>
    <w:rsid w:val="0054728A"/>
    <w:rsid w:val="00571094"/>
    <w:rsid w:val="00580AA2"/>
    <w:rsid w:val="005A06C2"/>
    <w:rsid w:val="005A1ECD"/>
    <w:rsid w:val="005C2908"/>
    <w:rsid w:val="005C5ED2"/>
    <w:rsid w:val="005F3213"/>
    <w:rsid w:val="005F37B1"/>
    <w:rsid w:val="00647A58"/>
    <w:rsid w:val="00667685"/>
    <w:rsid w:val="00671D66"/>
    <w:rsid w:val="006B64CB"/>
    <w:rsid w:val="006E7916"/>
    <w:rsid w:val="006F3B0F"/>
    <w:rsid w:val="0072702E"/>
    <w:rsid w:val="007623F7"/>
    <w:rsid w:val="00774684"/>
    <w:rsid w:val="00775F59"/>
    <w:rsid w:val="00782AF0"/>
    <w:rsid w:val="0079123A"/>
    <w:rsid w:val="00792E50"/>
    <w:rsid w:val="007A2714"/>
    <w:rsid w:val="007A6B0C"/>
    <w:rsid w:val="007B6E8C"/>
    <w:rsid w:val="007C3C0F"/>
    <w:rsid w:val="007D0A62"/>
    <w:rsid w:val="007F0B64"/>
    <w:rsid w:val="00803D3C"/>
    <w:rsid w:val="00804485"/>
    <w:rsid w:val="008101FE"/>
    <w:rsid w:val="00815397"/>
    <w:rsid w:val="008319F8"/>
    <w:rsid w:val="00844AD5"/>
    <w:rsid w:val="00844AEC"/>
    <w:rsid w:val="00845BE6"/>
    <w:rsid w:val="00857B00"/>
    <w:rsid w:val="00880EF4"/>
    <w:rsid w:val="0088469E"/>
    <w:rsid w:val="00886472"/>
    <w:rsid w:val="008873BD"/>
    <w:rsid w:val="00893C43"/>
    <w:rsid w:val="008943C7"/>
    <w:rsid w:val="008B4858"/>
    <w:rsid w:val="008D0ACE"/>
    <w:rsid w:val="008F4827"/>
    <w:rsid w:val="008F528C"/>
    <w:rsid w:val="00903A42"/>
    <w:rsid w:val="0090518E"/>
    <w:rsid w:val="00905794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82921"/>
    <w:rsid w:val="00993B6F"/>
    <w:rsid w:val="009B78B6"/>
    <w:rsid w:val="009B7B03"/>
    <w:rsid w:val="009C5E29"/>
    <w:rsid w:val="009C7F49"/>
    <w:rsid w:val="009D3F64"/>
    <w:rsid w:val="009D6695"/>
    <w:rsid w:val="009F2DE0"/>
    <w:rsid w:val="009F7007"/>
    <w:rsid w:val="00A04E91"/>
    <w:rsid w:val="00A117F3"/>
    <w:rsid w:val="00A37BCC"/>
    <w:rsid w:val="00A4578C"/>
    <w:rsid w:val="00A60B5C"/>
    <w:rsid w:val="00A60FE1"/>
    <w:rsid w:val="00A7168B"/>
    <w:rsid w:val="00A811C6"/>
    <w:rsid w:val="00A93605"/>
    <w:rsid w:val="00AA0F78"/>
    <w:rsid w:val="00AA412D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1340C"/>
    <w:rsid w:val="00B16402"/>
    <w:rsid w:val="00B26A93"/>
    <w:rsid w:val="00B4255F"/>
    <w:rsid w:val="00B4794E"/>
    <w:rsid w:val="00B63409"/>
    <w:rsid w:val="00B63EEA"/>
    <w:rsid w:val="00B7049C"/>
    <w:rsid w:val="00B94A8A"/>
    <w:rsid w:val="00BB3195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93A"/>
    <w:rsid w:val="00C23A4F"/>
    <w:rsid w:val="00C26899"/>
    <w:rsid w:val="00C30BD1"/>
    <w:rsid w:val="00C378EE"/>
    <w:rsid w:val="00C41B3F"/>
    <w:rsid w:val="00C533D7"/>
    <w:rsid w:val="00C77181"/>
    <w:rsid w:val="00C852C7"/>
    <w:rsid w:val="00C94DBD"/>
    <w:rsid w:val="00CA6A3B"/>
    <w:rsid w:val="00CB3CAC"/>
    <w:rsid w:val="00CB3FEE"/>
    <w:rsid w:val="00CD3C4D"/>
    <w:rsid w:val="00CD4B15"/>
    <w:rsid w:val="00CF72DE"/>
    <w:rsid w:val="00D03200"/>
    <w:rsid w:val="00D55A0E"/>
    <w:rsid w:val="00D60738"/>
    <w:rsid w:val="00D72B45"/>
    <w:rsid w:val="00D84E63"/>
    <w:rsid w:val="00DA028E"/>
    <w:rsid w:val="00DC2C15"/>
    <w:rsid w:val="00DC7191"/>
    <w:rsid w:val="00DE076B"/>
    <w:rsid w:val="00DF7961"/>
    <w:rsid w:val="00E266E7"/>
    <w:rsid w:val="00E2767D"/>
    <w:rsid w:val="00E277F5"/>
    <w:rsid w:val="00E41C41"/>
    <w:rsid w:val="00E51253"/>
    <w:rsid w:val="00E52826"/>
    <w:rsid w:val="00E65C58"/>
    <w:rsid w:val="00E7439B"/>
    <w:rsid w:val="00E75550"/>
    <w:rsid w:val="00E77DE0"/>
    <w:rsid w:val="00E90E10"/>
    <w:rsid w:val="00E90F3A"/>
    <w:rsid w:val="00EA41B1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522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AB8711D08E070A2D3F8E632A841FF1DA963CA70E614731E8EDE8F72C30C4A8DBCFF070F9740FAB0D9631L3e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garantF1://35051472.0" TargetMode="External"/><Relationship Id="rId28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339F-2F14-40B4-A136-0DAD2292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53678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2015-10-15T04:35:00Z</cp:lastPrinted>
  <dcterms:created xsi:type="dcterms:W3CDTF">2022-01-27T03:41:00Z</dcterms:created>
  <dcterms:modified xsi:type="dcterms:W3CDTF">2022-01-27T09:48:00Z</dcterms:modified>
</cp:coreProperties>
</file>