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68" w:rsidRPr="00CD0268" w:rsidRDefault="00CD0268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CD0268">
        <w:rPr>
          <w:rFonts w:ascii="Times New Roman" w:hAnsi="Times New Roman" w:cs="Times New Roman"/>
        </w:rPr>
        <w:br/>
      </w:r>
    </w:p>
    <w:p w:rsidR="00CD0268" w:rsidRPr="00CD0268" w:rsidRDefault="00CD026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ДУМА ВЕРХНЕСАЛДИНСКОГО ГОРОДСКОГО ОКРУГА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ПЯТЫЙ СОЗЫВ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РЕШЕНИЕ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от 26 мая 2010 г. N 310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ОБ УТВЕРЖДЕНИИ ПОЛОЖЕНИЯ О ПРОВЕДЕНИИ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В ВЕРХНЕСАЛДИНСКОМ ГОРОДСКОМ ОКРУГЕ АНТИКОРРУПЦИОННОЙ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ЭКСПЕРТИЗЫ МУНИЦИПАЛЬНЫХ НОРМАТИВНЫХ ПРАВОВЫХ АКТОВ И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ПРОЕКТОВ МУНИЦИПАЛЬНЫХ НОРМАТИВНЫХ ПРАВОВЫХ АКТОВ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Список изменяющих документов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(</w:t>
      </w:r>
      <w:proofErr w:type="gramStart"/>
      <w:r w:rsidRPr="00CD0268">
        <w:rPr>
          <w:rFonts w:ascii="Times New Roman" w:hAnsi="Times New Roman" w:cs="Times New Roman"/>
        </w:rPr>
        <w:t>в</w:t>
      </w:r>
      <w:proofErr w:type="gramEnd"/>
      <w:r w:rsidRPr="00CD0268">
        <w:rPr>
          <w:rFonts w:ascii="Times New Roman" w:hAnsi="Times New Roman" w:cs="Times New Roman"/>
        </w:rPr>
        <w:t xml:space="preserve"> ред. Решений Думы Верхнесалдинского городского округа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от 05.06.2013 </w:t>
      </w:r>
      <w:hyperlink r:id="rId4" w:history="1">
        <w:r w:rsidRPr="00CD0268">
          <w:rPr>
            <w:rFonts w:ascii="Times New Roman" w:hAnsi="Times New Roman" w:cs="Times New Roman"/>
          </w:rPr>
          <w:t>N 128</w:t>
        </w:r>
      </w:hyperlink>
      <w:r w:rsidRPr="00CD0268">
        <w:rPr>
          <w:rFonts w:ascii="Times New Roman" w:hAnsi="Times New Roman" w:cs="Times New Roman"/>
        </w:rPr>
        <w:t xml:space="preserve">, от 11.02.2015 </w:t>
      </w:r>
      <w:hyperlink r:id="rId5" w:history="1">
        <w:r w:rsidRPr="00CD0268">
          <w:rPr>
            <w:rFonts w:ascii="Times New Roman" w:hAnsi="Times New Roman" w:cs="Times New Roman"/>
          </w:rPr>
          <w:t>N 297</w:t>
        </w:r>
      </w:hyperlink>
      <w:r w:rsidRPr="00CD0268">
        <w:rPr>
          <w:rFonts w:ascii="Times New Roman" w:hAnsi="Times New Roman" w:cs="Times New Roman"/>
        </w:rPr>
        <w:t>)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Рассмотрев Постановление главы Верхнесалдинского городского округа "О внесении на рассмотрение в Думу городского округа проекта решения Думы городского округа "Об утверждении Положения о проведении в Верхнесалдинском городском округе антикоррупционной экспертизы муниципальных нормативных правовых актов и проектов муниципальных нормативных правовых актов" от 6 мая 2010 года N 295, в целях реализации Федерального </w:t>
      </w:r>
      <w:hyperlink r:id="rId6" w:history="1">
        <w:r w:rsidRPr="00CD0268">
          <w:rPr>
            <w:rFonts w:ascii="Times New Roman" w:hAnsi="Times New Roman" w:cs="Times New Roman"/>
          </w:rPr>
          <w:t>закона</w:t>
        </w:r>
      </w:hyperlink>
      <w:r w:rsidRPr="00CD0268">
        <w:rPr>
          <w:rFonts w:ascii="Times New Roman" w:hAnsi="Times New Roman" w:cs="Times New Roman"/>
        </w:rPr>
        <w:t xml:space="preserve"> от 25 декабря 2008 года N 273-ФЗ "О противодействии коррупции", Федерального </w:t>
      </w:r>
      <w:hyperlink r:id="rId7" w:history="1">
        <w:r w:rsidRPr="00CD0268">
          <w:rPr>
            <w:rFonts w:ascii="Times New Roman" w:hAnsi="Times New Roman" w:cs="Times New Roman"/>
          </w:rPr>
          <w:t>закона</w:t>
        </w:r>
      </w:hyperlink>
      <w:r w:rsidRPr="00CD0268">
        <w:rPr>
          <w:rFonts w:ascii="Times New Roman" w:hAnsi="Times New Roman" w:cs="Times New Roman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8" w:history="1">
        <w:r w:rsidRPr="00CD0268">
          <w:rPr>
            <w:rFonts w:ascii="Times New Roman" w:hAnsi="Times New Roman" w:cs="Times New Roman"/>
          </w:rPr>
          <w:t>Закона</w:t>
        </w:r>
      </w:hyperlink>
      <w:r w:rsidRPr="00CD0268">
        <w:rPr>
          <w:rFonts w:ascii="Times New Roman" w:hAnsi="Times New Roman" w:cs="Times New Roman"/>
        </w:rPr>
        <w:t xml:space="preserve"> Свердловской области от 20 февраля 2009 года N 2-ОЗ "О противодействии коррупции в Свердловской области", руководствуясь </w:t>
      </w:r>
      <w:hyperlink r:id="rId9" w:history="1">
        <w:r w:rsidRPr="00CD0268">
          <w:rPr>
            <w:rFonts w:ascii="Times New Roman" w:hAnsi="Times New Roman" w:cs="Times New Roman"/>
          </w:rPr>
          <w:t>Решением</w:t>
        </w:r>
      </w:hyperlink>
      <w:r w:rsidRPr="00CD0268">
        <w:rPr>
          <w:rFonts w:ascii="Times New Roman" w:hAnsi="Times New Roman" w:cs="Times New Roman"/>
        </w:rPr>
        <w:t xml:space="preserve"> Думы городского округа от 30 января 2007 года N 1 "Об утверждении Положения о правовых актах Верхнесалдинского городского округа", руководствуясь </w:t>
      </w:r>
      <w:hyperlink r:id="rId10" w:history="1">
        <w:r w:rsidRPr="00CD0268">
          <w:rPr>
            <w:rFonts w:ascii="Times New Roman" w:hAnsi="Times New Roman" w:cs="Times New Roman"/>
          </w:rPr>
          <w:t>статьей 23</w:t>
        </w:r>
      </w:hyperlink>
      <w:r w:rsidRPr="00CD0268">
        <w:rPr>
          <w:rFonts w:ascii="Times New Roman" w:hAnsi="Times New Roman" w:cs="Times New Roman"/>
        </w:rPr>
        <w:t xml:space="preserve"> Устава Верхнесалдинского городского округа, Дума городского округа решила: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1. Принять </w:t>
      </w:r>
      <w:hyperlink w:anchor="P33" w:history="1">
        <w:r w:rsidRPr="00CD0268">
          <w:rPr>
            <w:rFonts w:ascii="Times New Roman" w:hAnsi="Times New Roman" w:cs="Times New Roman"/>
          </w:rPr>
          <w:t>Положение</w:t>
        </w:r>
      </w:hyperlink>
      <w:r w:rsidRPr="00CD0268">
        <w:rPr>
          <w:rFonts w:ascii="Times New Roman" w:hAnsi="Times New Roman" w:cs="Times New Roman"/>
        </w:rPr>
        <w:t xml:space="preserve"> о проведении в Верхнесалдинском городском округе антикоррупционной экспертизы муниципальных нормативных правовых актов и проектов муниципальных нормативных правовых актов (прилагается).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2. Решение опубликовать в газете "</w:t>
      </w:r>
      <w:proofErr w:type="spellStart"/>
      <w:r w:rsidRPr="00CD0268">
        <w:rPr>
          <w:rFonts w:ascii="Times New Roman" w:hAnsi="Times New Roman" w:cs="Times New Roman"/>
        </w:rPr>
        <w:t>Салдинские</w:t>
      </w:r>
      <w:proofErr w:type="spellEnd"/>
      <w:r w:rsidRPr="00CD0268">
        <w:rPr>
          <w:rFonts w:ascii="Times New Roman" w:hAnsi="Times New Roman" w:cs="Times New Roman"/>
        </w:rPr>
        <w:t xml:space="preserve"> вести".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3. Настоящее Решение вступает в силу после его официального опубликования.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4. Контроль исполнения настоящего Решения возложить на постоянную депутатскую комиссию по местному самоуправлению и законодательству (Карасева Л.А.).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nformat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Председатель Думы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CD0268">
        <w:rPr>
          <w:rFonts w:ascii="Times New Roman" w:hAnsi="Times New Roman" w:cs="Times New Roman"/>
        </w:rPr>
        <w:t xml:space="preserve">  Глава городского округа</w:t>
      </w:r>
    </w:p>
    <w:p w:rsidR="00CD0268" w:rsidRPr="00CD0268" w:rsidRDefault="00CD0268">
      <w:pPr>
        <w:pStyle w:val="ConsPlusNonformat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Т.Е.РЫЖОВА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D0268">
        <w:rPr>
          <w:rFonts w:ascii="Times New Roman" w:hAnsi="Times New Roman" w:cs="Times New Roman"/>
        </w:rPr>
        <w:t xml:space="preserve">  Н.Т.ТИХОНОВ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lastRenderedPageBreak/>
        <w:t>Приложение</w:t>
      </w:r>
    </w:p>
    <w:p w:rsidR="00CD0268" w:rsidRPr="00CD0268" w:rsidRDefault="00CD0268">
      <w:pPr>
        <w:pStyle w:val="ConsPlusNormal"/>
        <w:jc w:val="right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к Решению Думы</w:t>
      </w:r>
    </w:p>
    <w:p w:rsidR="00CD0268" w:rsidRPr="00CD0268" w:rsidRDefault="00CD0268">
      <w:pPr>
        <w:pStyle w:val="ConsPlusNormal"/>
        <w:jc w:val="right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городского округа</w:t>
      </w:r>
    </w:p>
    <w:p w:rsidR="00CD0268" w:rsidRPr="00CD0268" w:rsidRDefault="00CD0268">
      <w:pPr>
        <w:pStyle w:val="ConsPlusNormal"/>
        <w:jc w:val="right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от 26 мая 2010 г. N 310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CD0268">
        <w:rPr>
          <w:rFonts w:ascii="Times New Roman" w:hAnsi="Times New Roman" w:cs="Times New Roman"/>
        </w:rPr>
        <w:t>ПОЛОЖЕНИЕ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О ПРОВЕДЕНИИ В ВЕРХНЕСАЛДИНСКОМ ГОРОДСКОМ ОКРУГЕ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АНТИКОРРУПЦИОННОЙ ЭКСПЕРТИЗЫ МУНИЦИПАЛЬНЫХ НОРМАТИВНЫХ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ПРАВОВЫХ АКТОВ И ПРОЕКТОВ МУНИЦИПАЛЬНЫХ НОРМАТИВНЫХ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ПРАВОВЫХ АКТОВ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Список изменяющих документов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(</w:t>
      </w:r>
      <w:proofErr w:type="gramStart"/>
      <w:r w:rsidRPr="00CD0268">
        <w:rPr>
          <w:rFonts w:ascii="Times New Roman" w:hAnsi="Times New Roman" w:cs="Times New Roman"/>
        </w:rPr>
        <w:t>в</w:t>
      </w:r>
      <w:proofErr w:type="gramEnd"/>
      <w:r w:rsidRPr="00CD0268">
        <w:rPr>
          <w:rFonts w:ascii="Times New Roman" w:hAnsi="Times New Roman" w:cs="Times New Roman"/>
        </w:rPr>
        <w:t xml:space="preserve"> ред. Решений Думы Верхнесалдинского городского округа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от 05.06.2013 </w:t>
      </w:r>
      <w:hyperlink r:id="rId11" w:history="1">
        <w:r w:rsidRPr="00CD0268">
          <w:rPr>
            <w:rFonts w:ascii="Times New Roman" w:hAnsi="Times New Roman" w:cs="Times New Roman"/>
          </w:rPr>
          <w:t>N 128</w:t>
        </w:r>
      </w:hyperlink>
      <w:r w:rsidRPr="00CD0268">
        <w:rPr>
          <w:rFonts w:ascii="Times New Roman" w:hAnsi="Times New Roman" w:cs="Times New Roman"/>
        </w:rPr>
        <w:t xml:space="preserve">, от 11.02.2015 </w:t>
      </w:r>
      <w:hyperlink r:id="rId12" w:history="1">
        <w:r w:rsidRPr="00CD0268">
          <w:rPr>
            <w:rFonts w:ascii="Times New Roman" w:hAnsi="Times New Roman" w:cs="Times New Roman"/>
          </w:rPr>
          <w:t>N 297</w:t>
        </w:r>
      </w:hyperlink>
      <w:r w:rsidRPr="00CD0268">
        <w:rPr>
          <w:rFonts w:ascii="Times New Roman" w:hAnsi="Times New Roman" w:cs="Times New Roman"/>
        </w:rPr>
        <w:t>)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Глава 1. ОБЩИЕ ПОЛОЖЕНИЯ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1. В настоящем Положении в соответствии с Федеральным </w:t>
      </w:r>
      <w:hyperlink r:id="rId13" w:history="1">
        <w:r w:rsidRPr="00CD0268">
          <w:rPr>
            <w:rFonts w:ascii="Times New Roman" w:hAnsi="Times New Roman" w:cs="Times New Roman"/>
          </w:rPr>
          <w:t>законом</w:t>
        </w:r>
      </w:hyperlink>
      <w:r w:rsidRPr="00CD0268">
        <w:rPr>
          <w:rFonts w:ascii="Times New Roman" w:hAnsi="Times New Roman" w:cs="Times New Roman"/>
        </w:rPr>
        <w:t xml:space="preserve"> от 25 декабря 2008 года N 273-ФЗ "О противодействии коррупции", Федеральным </w:t>
      </w:r>
      <w:hyperlink r:id="rId14" w:history="1">
        <w:r w:rsidRPr="00CD0268">
          <w:rPr>
            <w:rFonts w:ascii="Times New Roman" w:hAnsi="Times New Roman" w:cs="Times New Roman"/>
          </w:rPr>
          <w:t>законом</w:t>
        </w:r>
      </w:hyperlink>
      <w:r w:rsidRPr="00CD0268">
        <w:rPr>
          <w:rFonts w:ascii="Times New Roman" w:hAnsi="Times New Roman" w:cs="Times New Roman"/>
        </w:rPr>
        <w:t xml:space="preserve"> от 17 июля 2009 года N 172-ФЗ "Об антикоррупционной экспертизе" и </w:t>
      </w:r>
      <w:hyperlink r:id="rId15" w:history="1">
        <w:r w:rsidRPr="00CD0268">
          <w:rPr>
            <w:rFonts w:ascii="Times New Roman" w:hAnsi="Times New Roman" w:cs="Times New Roman"/>
          </w:rPr>
          <w:t>Законом</w:t>
        </w:r>
      </w:hyperlink>
      <w:r w:rsidRPr="00CD0268">
        <w:rPr>
          <w:rFonts w:ascii="Times New Roman" w:hAnsi="Times New Roman" w:cs="Times New Roman"/>
        </w:rPr>
        <w:t xml:space="preserve"> Свердловской области от 20 февраля 2009 года N 2-ОЗ "О противодействии коррупции в Свердловской области" регулируются отношения, связанные с проведением в Верхнесалдинском городском округе антикоррупционной экспертизы муниципальных нормативных правовых актов и проектов муниципальных нормативных правовых актов (далее - антикоррупционная экспертиза), в том числе определяются: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1) понятие и виды антикоррупционной экспертизы, общий порядок ее проведения;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2) порядок проведения антикоррупционной экспертизы муниципальных нормативных правовых актов и проектов муниципальных нормативных правовых актов;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3) правила проведения антикоррупционной экспертизы и оформления заключения по результатам ее проведения.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2. Выявление коррупциогенных факторов в муниципальных нормативных правовых актах и проектах муниципальных нормативных правовых актов осуществляется согласно методике, утвержденной Правительством Российской Федерации.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(</w:t>
      </w:r>
      <w:proofErr w:type="gramStart"/>
      <w:r w:rsidRPr="00CD0268">
        <w:rPr>
          <w:rFonts w:ascii="Times New Roman" w:hAnsi="Times New Roman" w:cs="Times New Roman"/>
        </w:rPr>
        <w:t>в</w:t>
      </w:r>
      <w:proofErr w:type="gramEnd"/>
      <w:r w:rsidRPr="00CD0268">
        <w:rPr>
          <w:rFonts w:ascii="Times New Roman" w:hAnsi="Times New Roman" w:cs="Times New Roman"/>
        </w:rPr>
        <w:t xml:space="preserve"> ред. </w:t>
      </w:r>
      <w:hyperlink r:id="rId16" w:history="1">
        <w:r w:rsidRPr="00CD0268">
          <w:rPr>
            <w:rFonts w:ascii="Times New Roman" w:hAnsi="Times New Roman" w:cs="Times New Roman"/>
          </w:rPr>
          <w:t>Решения</w:t>
        </w:r>
      </w:hyperlink>
      <w:r w:rsidRPr="00CD0268">
        <w:rPr>
          <w:rFonts w:ascii="Times New Roman" w:hAnsi="Times New Roman" w:cs="Times New Roman"/>
        </w:rPr>
        <w:t xml:space="preserve"> Думы Верхнесалдинского городского округа от 05.06.2013 N 128)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3. В порядке, предусмотренном в настоящем Положении, осуществляется проведение антикоррупционной экспертизы муниципальных нормативных правовых актов, принимаемых органами местного самоуправления Верхнесалдинского городского округа, а также проведение антикоррупционной экспертизы проектов муниципальных нормативных правовых актов.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Глава 2. ПОНЯТИЕ И ВИДЫ АНТИКОРРУПЦИОННОЙ ЭКСПЕРТИЗЫ,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ОБЩИЙ ПОРЯДОК ЕЕ ПРОВЕДЕНИЯ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4. Антикоррупционная экспертиза - это выявление в муниципальных нормативных правовых актах и проектах муниципальных нормативных правовых актов коррупциогенных факторов.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5. В Верхнесалдинском городском округе осуществляются внутренняя, независимая и общественная антикоррупционные экспертизы.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(в ред. </w:t>
      </w:r>
      <w:hyperlink r:id="rId17" w:history="1">
        <w:r w:rsidRPr="00CD0268">
          <w:rPr>
            <w:rFonts w:ascii="Times New Roman" w:hAnsi="Times New Roman" w:cs="Times New Roman"/>
          </w:rPr>
          <w:t>Решения</w:t>
        </w:r>
      </w:hyperlink>
      <w:r w:rsidRPr="00CD0268">
        <w:rPr>
          <w:rFonts w:ascii="Times New Roman" w:hAnsi="Times New Roman" w:cs="Times New Roman"/>
        </w:rPr>
        <w:t xml:space="preserve"> Думы Верхнесалдинского городского округа от 11.02.2015 N 297)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6. Внутренняя антикоррупционная экспертиза осуществляется органами местного самоуправления Верхнесалдинского городского округа, их подразделениями, лицами, замещающими муниципальные должности, и (или) муниципальными служащими.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7.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r:id="rId18" w:history="1">
        <w:r w:rsidRPr="00CD0268">
          <w:rPr>
            <w:rFonts w:ascii="Times New Roman" w:hAnsi="Times New Roman" w:cs="Times New Roman"/>
          </w:rPr>
          <w:t>методикой</w:t>
        </w:r>
      </w:hyperlink>
      <w:r w:rsidRPr="00CD0268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(п. 7 в ред. </w:t>
      </w:r>
      <w:hyperlink r:id="rId19" w:history="1">
        <w:r w:rsidRPr="00CD0268">
          <w:rPr>
            <w:rFonts w:ascii="Times New Roman" w:hAnsi="Times New Roman" w:cs="Times New Roman"/>
          </w:rPr>
          <w:t>Решения</w:t>
        </w:r>
      </w:hyperlink>
      <w:r w:rsidRPr="00CD0268">
        <w:rPr>
          <w:rFonts w:ascii="Times New Roman" w:hAnsi="Times New Roman" w:cs="Times New Roman"/>
        </w:rPr>
        <w:t xml:space="preserve"> Думы Верхнесалдинского городского округа от 11.02.2015 N 297)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8. Общественная антикоррупционная экспертиза осуществляется гражданами либо </w:t>
      </w:r>
      <w:r w:rsidRPr="00CD0268">
        <w:rPr>
          <w:rFonts w:ascii="Times New Roman" w:hAnsi="Times New Roman" w:cs="Times New Roman"/>
        </w:rPr>
        <w:lastRenderedPageBreak/>
        <w:t>институтами гражданского общества, созданными на территории Верхнесалдинского городского округа.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9. По результатам независимой и общественной антикоррупционных экспертиз составляются письменные заключения, которые носят рекомендательный характер и подлежат обязательному рассмотрению органами местного самоуправления Верхнесалдинского городского округа, их подразделениями, лицами, замещающими муниципальные должности, и (или) муниципальными служащими в тридцатидневный срок со дня их получения.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(в ред. </w:t>
      </w:r>
      <w:hyperlink r:id="rId20" w:history="1">
        <w:r w:rsidRPr="00CD0268">
          <w:rPr>
            <w:rFonts w:ascii="Times New Roman" w:hAnsi="Times New Roman" w:cs="Times New Roman"/>
          </w:rPr>
          <w:t>Решения</w:t>
        </w:r>
      </w:hyperlink>
      <w:r w:rsidRPr="00CD0268">
        <w:rPr>
          <w:rFonts w:ascii="Times New Roman" w:hAnsi="Times New Roman" w:cs="Times New Roman"/>
        </w:rPr>
        <w:t xml:space="preserve"> Думы Верхнесалдинского городского округа от 11.02.2015 N 297)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10. В случаях, предусмотренных федеральным и областным законодательством, антикоррупционная экспертиза осуществляется органами юстиции, иными государственными органами Российской Федерации и государственными органами Свердловской области.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Глава 3. ПОРЯДОК ПРОВЕДЕНИЯ АНТИКОРРУПЦИОННОЙ ЭКСПЕРТИЗЫ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ПРОЕКТОВ МУНИЦИПАЛЬНЫХ НОРМАТИВНЫХ ПРАВОВЫХ АКТОВ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11. При подготовке проектов муниципальных нормативных правовых актов антикоррупционная экспертиза осуществляется разработчиком такого проекта в форме анализа содержания его норм.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Коррупциогенные факторы, выявленные в ходе проведения анализа норм проекта муниципального нормативного правового акта, должны быть устранены разработчиком до его внесения в орган или должностному лицу, к полномочиям которого в соответствии с </w:t>
      </w:r>
      <w:hyperlink r:id="rId21" w:history="1">
        <w:r w:rsidRPr="00CD0268">
          <w:rPr>
            <w:rFonts w:ascii="Times New Roman" w:hAnsi="Times New Roman" w:cs="Times New Roman"/>
          </w:rPr>
          <w:t>Уставом</w:t>
        </w:r>
      </w:hyperlink>
      <w:r w:rsidRPr="00CD0268">
        <w:rPr>
          <w:rFonts w:ascii="Times New Roman" w:hAnsi="Times New Roman" w:cs="Times New Roman"/>
        </w:rPr>
        <w:t xml:space="preserve"> Верхнесалдинского городского округа отнесено издание соответствующего муниципального нормативного правового акта.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12. Результаты анализа проекта муниципального нормативного правового акта, проведенного в ходе его разработки, отражаются разработчиком в листе согласования к проекту муниципального нормативного правового акта в виде утверждения об отсутствии в проекте норм, содержащих коррупциогенные факторы.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В случае, если проект муниципального нормативного правового акта в ходе его разработки направлялся для проведения независимой и (или) общественной антикоррупционных экспертиз, к проекту муниципального нормативного правового акта прилагаются соответствующие экспертные заключения.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(в ред. </w:t>
      </w:r>
      <w:hyperlink r:id="rId22" w:history="1">
        <w:r w:rsidRPr="00CD0268">
          <w:rPr>
            <w:rFonts w:ascii="Times New Roman" w:hAnsi="Times New Roman" w:cs="Times New Roman"/>
          </w:rPr>
          <w:t>Решения</w:t>
        </w:r>
      </w:hyperlink>
      <w:r w:rsidRPr="00CD0268">
        <w:rPr>
          <w:rFonts w:ascii="Times New Roman" w:hAnsi="Times New Roman" w:cs="Times New Roman"/>
        </w:rPr>
        <w:t xml:space="preserve"> Думы Верхнесалдинского городского округа от 11.02.2015 N 297)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13. После внесения проекта муниципального нормативного правового акта в орган местного самоуправления или должностному лицу, к полномочиям которого в соответствии с </w:t>
      </w:r>
      <w:hyperlink r:id="rId23" w:history="1">
        <w:r w:rsidRPr="00CD0268">
          <w:rPr>
            <w:rFonts w:ascii="Times New Roman" w:hAnsi="Times New Roman" w:cs="Times New Roman"/>
          </w:rPr>
          <w:t>Уставом</w:t>
        </w:r>
      </w:hyperlink>
      <w:r w:rsidRPr="00CD0268">
        <w:rPr>
          <w:rFonts w:ascii="Times New Roman" w:hAnsi="Times New Roman" w:cs="Times New Roman"/>
        </w:rPr>
        <w:t xml:space="preserve"> Верхнесалдинского городского округа отнесено издание соответствующего муниципального нормативного правового акта, проводятся внутренняя правовая и антикоррупционная экспертизы проекта муниципального нормативного правового акта.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14. Результатом проведения внутренней антикоррупционной экспертизы проекта муниципального нормативного правового акта являются выявленные в его нормах коррупциогенные факторы или вывод об их отсутствии.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Вывод об отсутствии коррупциогенных факторов отражается в листе согласования к проекту муниципального нормативного правового акта.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В случае, если в проекте муниципального нормативного правового акта выявлены коррупциогенные факторы, а также положения, не относящиеся к числу коррупциогенных факторов, но которые могут способствовать проявлениям коррупции, оформляется заключение и прилагается к проекту муниципального нормативного правового акта.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15. Если проект муниципального нормативного правового акта направлялся для проведения независимой и (или) общественной антикоррупционных экспертиз, к проекту наряду с заключением внутренней экспертизы прилагаются соответствующие экспертные заключения.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(</w:t>
      </w:r>
      <w:proofErr w:type="gramStart"/>
      <w:r w:rsidRPr="00CD0268">
        <w:rPr>
          <w:rFonts w:ascii="Times New Roman" w:hAnsi="Times New Roman" w:cs="Times New Roman"/>
        </w:rPr>
        <w:t>в</w:t>
      </w:r>
      <w:proofErr w:type="gramEnd"/>
      <w:r w:rsidRPr="00CD0268">
        <w:rPr>
          <w:rFonts w:ascii="Times New Roman" w:hAnsi="Times New Roman" w:cs="Times New Roman"/>
        </w:rPr>
        <w:t xml:space="preserve"> ред. </w:t>
      </w:r>
      <w:hyperlink r:id="rId24" w:history="1">
        <w:r w:rsidRPr="00CD0268">
          <w:rPr>
            <w:rFonts w:ascii="Times New Roman" w:hAnsi="Times New Roman" w:cs="Times New Roman"/>
          </w:rPr>
          <w:t>Решения</w:t>
        </w:r>
      </w:hyperlink>
      <w:r w:rsidRPr="00CD0268">
        <w:rPr>
          <w:rFonts w:ascii="Times New Roman" w:hAnsi="Times New Roman" w:cs="Times New Roman"/>
        </w:rPr>
        <w:t xml:space="preserve"> Думы Верхнесалдинского городского округа от 11.02.2015 N 297)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Глава 4. ПОРЯДОК ПРОВЕДЕНИЯ АНТИКОРРУПЦИОННОЙ ЭКСПЕРТИЗЫ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МУНИЦИПАЛЬНЫХ НОРМАТИВНЫХ ПРАВОВЫХ АКТОВ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16. Внутренняя антикоррупционная экспертиза действующих муниципальных нормативных правовых актов организуется в органах местного самоуправления, к полномочиям которых в соответствии с </w:t>
      </w:r>
      <w:hyperlink r:id="rId25" w:history="1">
        <w:r w:rsidRPr="00CD0268">
          <w:rPr>
            <w:rFonts w:ascii="Times New Roman" w:hAnsi="Times New Roman" w:cs="Times New Roman"/>
          </w:rPr>
          <w:t>Уставом</w:t>
        </w:r>
      </w:hyperlink>
      <w:r w:rsidRPr="00CD0268">
        <w:rPr>
          <w:rFonts w:ascii="Times New Roman" w:hAnsi="Times New Roman" w:cs="Times New Roman"/>
        </w:rPr>
        <w:t xml:space="preserve"> Верхнесалдинского городского округа отнесено принятие муниципальных </w:t>
      </w:r>
      <w:r w:rsidRPr="00CD0268">
        <w:rPr>
          <w:rFonts w:ascii="Times New Roman" w:hAnsi="Times New Roman" w:cs="Times New Roman"/>
        </w:rPr>
        <w:lastRenderedPageBreak/>
        <w:t>нормативных правовых актов.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17. Муниципальные нормативные правовые акты, при принятии которых не проводилась антикоррупционная экспертиза их проектов, а также муниципальные нормативные правовые акты, по применению которых поступали обращения граждан и организаций, включаются в график проведения внутренней антикоррупционной экспертизы муниципальных нормативных правовых актов, утверждаемый руководителем органа местного самоуправления после согласования с Комиссией по противодействию коррупции в Верхнесалдинском городском округе.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(</w:t>
      </w:r>
      <w:proofErr w:type="gramStart"/>
      <w:r w:rsidRPr="00CD0268">
        <w:rPr>
          <w:rFonts w:ascii="Times New Roman" w:hAnsi="Times New Roman" w:cs="Times New Roman"/>
        </w:rPr>
        <w:t>в</w:t>
      </w:r>
      <w:proofErr w:type="gramEnd"/>
      <w:r w:rsidRPr="00CD0268">
        <w:rPr>
          <w:rFonts w:ascii="Times New Roman" w:hAnsi="Times New Roman" w:cs="Times New Roman"/>
        </w:rPr>
        <w:t xml:space="preserve"> ред. </w:t>
      </w:r>
      <w:hyperlink r:id="rId26" w:history="1">
        <w:r w:rsidRPr="00CD0268">
          <w:rPr>
            <w:rFonts w:ascii="Times New Roman" w:hAnsi="Times New Roman" w:cs="Times New Roman"/>
          </w:rPr>
          <w:t>Решения</w:t>
        </w:r>
      </w:hyperlink>
      <w:r w:rsidRPr="00CD0268">
        <w:rPr>
          <w:rFonts w:ascii="Times New Roman" w:hAnsi="Times New Roman" w:cs="Times New Roman"/>
        </w:rPr>
        <w:t xml:space="preserve"> Думы Верхнесалдинского городского округа от 05.06.2013 N 128)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18. При утверждении графика проведения внутренней антикоррупционной экспертизы муниципальных нормативных правовых актов указываются сведения о муниципальных нормативных правовых актах и внесенных в них изменениях, сроки проведения антикоррупционной экспертизы и подготовки соответствующего заключения, а также лица, ответственные за проведение антикоррупционной экспертизы муниципальных нормативных правовых актов, включенных в график проведения внутренней антикоррупционной экспертизы.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19. Результатом проведения внутренней антикоррупционной экспертизы муниципального нормативного правового акта являются выявленные в его нормах коррупциогенные факторы или вывод об их отсутствии.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Результаты проведенной внутренней антикоррупционной экспертизы муниципального нормативного правового акта оформляются в виде заключения, с соблюдением правил, предусмотренных в </w:t>
      </w:r>
      <w:hyperlink w:anchor="P91" w:history="1">
        <w:r w:rsidRPr="00CD0268">
          <w:rPr>
            <w:rFonts w:ascii="Times New Roman" w:hAnsi="Times New Roman" w:cs="Times New Roman"/>
          </w:rPr>
          <w:t>главе 5</w:t>
        </w:r>
      </w:hyperlink>
      <w:r w:rsidRPr="00CD0268">
        <w:rPr>
          <w:rFonts w:ascii="Times New Roman" w:hAnsi="Times New Roman" w:cs="Times New Roman"/>
        </w:rPr>
        <w:t xml:space="preserve"> настоящего Положения.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91"/>
      <w:bookmarkEnd w:id="2"/>
      <w:r w:rsidRPr="00CD0268">
        <w:rPr>
          <w:rFonts w:ascii="Times New Roman" w:hAnsi="Times New Roman" w:cs="Times New Roman"/>
        </w:rPr>
        <w:t>Глава 5. ПРАВИЛА ПРОВЕДЕНИЯ АНТИКОРРУПЦИОННОЙ ЭКСПЕРТИЗЫ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И ОФОРМЛЕНИЯ ЗАКЛЮЧЕНИЯ ПО РЕЗУЛЬТАТАМ ЕЕ ПРОВЕДЕНИЯ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20. По результатам внутренней антикоррупционной экспертизы составляется самостоятельное письменное заключение в случае выявления коррупциогенных факторов либо результаты ее проведения предусматриваются в составе заключения по итогам проведенной правовой экспертизы.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Самостоятельное заключение по результатам внутренней антикоррупционной экспертизы также оформляется в случае проведения повторной антикоррупционной экспертизы либо если муниципальный нормативный правовой акт или проект муниципального нормативного правового акта представлен специально для проведения антикоррупционной экспертизы.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21. При проведении антикоррупционной экспертизы осуществляется направленный на выявление коррупциогенных факторов анализ норм права, содержащихся в муниципальном нормативном правовом акте или проекте муниципального нормативного правового акта, включающий оценку предмета правового регулирования анализируемого акта, его целей и задач.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22. В ходе проведения антикоррупционной экспертизы анализу подвергается каждая правовая норма, которая исследуется для выявления каждого из коррупциогенных факторов.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23. В случае выявления коррупциогенных факторов в заключении указывается структурный элемент правового акта и коррупциогенные факторы, которые в нем содержатся. При этом приводится обоснование выявления каждого из коррупциогенных факторов и рекомендации по его устранению.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24. В случае выявления в муниципальном нормативном правовом акте или в проекте муниципального нормативного правового акта положений, не относящихся к числу коррупциогенных факторов, но которые могут способствовать проявлениям коррупции, в заключении также предусматриваются рекомендации по их устранению.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25. Заключение, содержащее результаты внутренней антикоррупционной экспертизы проекта муниципального нормативного правового акта, в случае выявления в нем коррупциогенных факторов направляется разработчикам соответствующего проекта для устранения выявленных коррупциогенных факторов.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Заключение, содержащее результаты внутренней антикоррупционной экспертизы вступившего в силу муниципального нормативного правового акта, в случае выявления в нем коррупциогенных факторов направляется руководителю органа или должностному лицу, принявшему этот муниципальный нормативный правовой акт, с предложениями о внесении в него изменений с целью устранения выявленных коррупциогенных факторов.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26. В случае несогласия с содержащимися в заключениях по результатам независимой и (или) общественной антикоррупционных экспертиз выводами о наличии в муниципальном </w:t>
      </w:r>
      <w:r w:rsidRPr="00CD0268">
        <w:rPr>
          <w:rFonts w:ascii="Times New Roman" w:hAnsi="Times New Roman" w:cs="Times New Roman"/>
        </w:rPr>
        <w:lastRenderedPageBreak/>
        <w:t xml:space="preserve">нормативном правовом акте или проекте муниципального нормативного правового акта коррупциогенных факторов орган или должностное лицо, к полномочиям которого в соответствии с </w:t>
      </w:r>
      <w:hyperlink r:id="rId27" w:history="1">
        <w:r w:rsidRPr="00CD0268">
          <w:rPr>
            <w:rFonts w:ascii="Times New Roman" w:hAnsi="Times New Roman" w:cs="Times New Roman"/>
          </w:rPr>
          <w:t>Уставом</w:t>
        </w:r>
      </w:hyperlink>
      <w:r w:rsidRPr="00CD0268">
        <w:rPr>
          <w:rFonts w:ascii="Times New Roman" w:hAnsi="Times New Roman" w:cs="Times New Roman"/>
        </w:rPr>
        <w:t xml:space="preserve"> Верхнесалдинского городского округа отнесено принятие этого муниципального нормативного правового акта, направляет лицу или организации, подготовившим соответствующее экспертное заключение, мотивированное обоснование выраженного несогласия.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(в ред. </w:t>
      </w:r>
      <w:hyperlink r:id="rId28" w:history="1">
        <w:r w:rsidRPr="00CD0268">
          <w:rPr>
            <w:rFonts w:ascii="Times New Roman" w:hAnsi="Times New Roman" w:cs="Times New Roman"/>
          </w:rPr>
          <w:t>Решения</w:t>
        </w:r>
      </w:hyperlink>
      <w:r w:rsidRPr="00CD0268">
        <w:rPr>
          <w:rFonts w:ascii="Times New Roman" w:hAnsi="Times New Roman" w:cs="Times New Roman"/>
        </w:rPr>
        <w:t xml:space="preserve"> Думы Верхнесалдинского городского округа от 11.02.2015 N 297)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910E2" w:rsidRPr="00CD0268" w:rsidRDefault="00D910E2">
      <w:pPr>
        <w:rPr>
          <w:rFonts w:ascii="Times New Roman" w:hAnsi="Times New Roman" w:cs="Times New Roman"/>
        </w:rPr>
      </w:pPr>
    </w:p>
    <w:sectPr w:rsidR="00D910E2" w:rsidRPr="00CD0268" w:rsidSect="00DC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68"/>
    <w:rsid w:val="00526657"/>
    <w:rsid w:val="00712045"/>
    <w:rsid w:val="00CD0268"/>
    <w:rsid w:val="00D9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3049A-129E-442B-A9DD-3C7D22BA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02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0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90A124281474D564A7A86858CE31F1A54EA2A84A57E8AACF39C7EA96A9836D4658B8F2C7F8B3780C1DE500n2U6J" TargetMode="External"/><Relationship Id="rId13" Type="http://schemas.openxmlformats.org/officeDocument/2006/relationships/hyperlink" Target="consultantplus://offline/ref=6990A124281474D564A7B6654EA26FFBA645FCA04D59E1FF9B6FC1BDC9F985380618BEA784BCBE7Cn0UCJ" TargetMode="External"/><Relationship Id="rId18" Type="http://schemas.openxmlformats.org/officeDocument/2006/relationships/hyperlink" Target="consultantplus://offline/ref=6990A124281474D564A7B6654EA26FFBA54DFFA14C54E1FF9B6FC1BDC9F985380618BEA784BCBE7Bn0UBJ" TargetMode="External"/><Relationship Id="rId26" Type="http://schemas.openxmlformats.org/officeDocument/2006/relationships/hyperlink" Target="consultantplus://offline/ref=6990A124281474D564A7A86858CE31F1A54EA2A84A52EAA0C333C7EA96A9836D4658B8F2C7F8B3780C1DE401n2U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90A124281474D564A7A86858CE31F1A54EA2A84A57EFA1C23AC7EA96A9836D46n5U8J" TargetMode="External"/><Relationship Id="rId7" Type="http://schemas.openxmlformats.org/officeDocument/2006/relationships/hyperlink" Target="consultantplus://offline/ref=6990A124281474D564A7B6654EA26FFBA540FFA14357E1FF9B6FC1BDC9F985380618BEA784BCBE7Bn0UEJ" TargetMode="External"/><Relationship Id="rId12" Type="http://schemas.openxmlformats.org/officeDocument/2006/relationships/hyperlink" Target="consultantplus://offline/ref=6990A124281474D564A7A86858CE31F1A54EA2A84A54EDAACF33C7EA96A9836D4658B8F2C7F8B3780C1DE401n2U5J" TargetMode="External"/><Relationship Id="rId17" Type="http://schemas.openxmlformats.org/officeDocument/2006/relationships/hyperlink" Target="consultantplus://offline/ref=6990A124281474D564A7A86858CE31F1A54EA2A84A54EDAACF33C7EA96A9836D4658B8F2C7F8B3780C1DE401n2U6J" TargetMode="External"/><Relationship Id="rId25" Type="http://schemas.openxmlformats.org/officeDocument/2006/relationships/hyperlink" Target="consultantplus://offline/ref=6990A124281474D564A7A86858CE31F1A54EA2A84A57EFA1C23AC7EA96A9836D46n5U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90A124281474D564A7A86858CE31F1A54EA2A84A52EAA0C333C7EA96A9836D4658B8F2C7F8B3780C1DE401n2U6J" TargetMode="External"/><Relationship Id="rId20" Type="http://schemas.openxmlformats.org/officeDocument/2006/relationships/hyperlink" Target="consultantplus://offline/ref=6990A124281474D564A7A86858CE31F1A54EA2A84A54EDAACF33C7EA96A9836D4658B8F2C7F8B3780C1DE401n2U9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90A124281474D564A7B6654EA26FFBA645FCA04D59E1FF9B6FC1BDC9F985380618BEA784BCBE7Cn0UCJ" TargetMode="External"/><Relationship Id="rId11" Type="http://schemas.openxmlformats.org/officeDocument/2006/relationships/hyperlink" Target="consultantplus://offline/ref=6990A124281474D564A7A86858CE31F1A54EA2A84A52EAA0C333C7EA96A9836D4658B8F2C7F8B3780C1DE401n2U5J" TargetMode="External"/><Relationship Id="rId24" Type="http://schemas.openxmlformats.org/officeDocument/2006/relationships/hyperlink" Target="consultantplus://offline/ref=6990A124281474D564A7A86858CE31F1A54EA2A84A54EDAACF33C7EA96A9836D4658B8F2C7F8B3780C1DE400n2U1J" TargetMode="External"/><Relationship Id="rId5" Type="http://schemas.openxmlformats.org/officeDocument/2006/relationships/hyperlink" Target="consultantplus://offline/ref=6990A124281474D564A7A86858CE31F1A54EA2A84A54EDAACF33C7EA96A9836D4658B8F2C7F8B3780C1DE401n2U5J" TargetMode="External"/><Relationship Id="rId15" Type="http://schemas.openxmlformats.org/officeDocument/2006/relationships/hyperlink" Target="consultantplus://offline/ref=6990A124281474D564A7A86858CE31F1A54EA2A84A57E8AACF39C7EA96A9836D4658B8F2C7F8B3780C1DE500n2U6J" TargetMode="External"/><Relationship Id="rId23" Type="http://schemas.openxmlformats.org/officeDocument/2006/relationships/hyperlink" Target="consultantplus://offline/ref=6990A124281474D564A7A86858CE31F1A54EA2A84A57EFA1C23AC7EA96A9836D46n5U8J" TargetMode="External"/><Relationship Id="rId28" Type="http://schemas.openxmlformats.org/officeDocument/2006/relationships/hyperlink" Target="consultantplus://offline/ref=6990A124281474D564A7A86858CE31F1A54EA2A84A54EDAACF33C7EA96A9836D4658B8F2C7F8B3780C1DE400n2U2J" TargetMode="External"/><Relationship Id="rId10" Type="http://schemas.openxmlformats.org/officeDocument/2006/relationships/hyperlink" Target="consultantplus://offline/ref=6990A124281474D564A7A86858CE31F1A54EA2A84A57EFA1C23AC7EA96A9836D4658B8F2C7F8B3780C1DE608n2U1J" TargetMode="External"/><Relationship Id="rId19" Type="http://schemas.openxmlformats.org/officeDocument/2006/relationships/hyperlink" Target="consultantplus://offline/ref=6990A124281474D564A7A86858CE31F1A54EA2A84A54EDAACF33C7EA96A9836D4658B8F2C7F8B3780C1DE401n2U7J" TargetMode="External"/><Relationship Id="rId4" Type="http://schemas.openxmlformats.org/officeDocument/2006/relationships/hyperlink" Target="consultantplus://offline/ref=6990A124281474D564A7A86858CE31F1A54EA2A84A52EAA0C333C7EA96A9836D4658B8F2C7F8B3780C1DE401n2U5J" TargetMode="External"/><Relationship Id="rId9" Type="http://schemas.openxmlformats.org/officeDocument/2006/relationships/hyperlink" Target="consultantplus://offline/ref=6990A124281474D564A7A86858CE31F1A54EA2A84C52EDABC4309AE09EF08F6Fn4U1J" TargetMode="External"/><Relationship Id="rId14" Type="http://schemas.openxmlformats.org/officeDocument/2006/relationships/hyperlink" Target="consultantplus://offline/ref=6990A124281474D564A7B6654EA26FFBA540FFA14357E1FF9B6FC1BDC9F985380618BEA784BCBE7Bn0UEJ" TargetMode="External"/><Relationship Id="rId22" Type="http://schemas.openxmlformats.org/officeDocument/2006/relationships/hyperlink" Target="consultantplus://offline/ref=6990A124281474D564A7A86858CE31F1A54EA2A84A54EDAACF33C7EA96A9836D4658B8F2C7F8B3780C1DE400n2U0J" TargetMode="External"/><Relationship Id="rId27" Type="http://schemas.openxmlformats.org/officeDocument/2006/relationships/hyperlink" Target="consultantplus://offline/ref=6990A124281474D564A7A86858CE31F1A54EA2A84A57EFA1C23AC7EA96A9836D46n5U8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 отдел</dc:creator>
  <cp:lastModifiedBy>user</cp:lastModifiedBy>
  <cp:revision>2</cp:revision>
  <dcterms:created xsi:type="dcterms:W3CDTF">2020-05-13T07:22:00Z</dcterms:created>
  <dcterms:modified xsi:type="dcterms:W3CDTF">2020-05-13T07:22:00Z</dcterms:modified>
</cp:coreProperties>
</file>