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0C7" w:rsidRPr="00330F90" w:rsidRDefault="001E00C7" w:rsidP="0001306B">
      <w:pPr>
        <w:ind w:right="-1"/>
        <w:jc w:val="center"/>
        <w:outlineLvl w:val="0"/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</w:rPr>
      </w:pPr>
      <w:r w:rsidRPr="00330F90"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</w:rPr>
        <w:t>Отчет</w:t>
      </w:r>
    </w:p>
    <w:p w:rsidR="001E00C7" w:rsidRPr="00330F90" w:rsidRDefault="001E00C7" w:rsidP="0001306B">
      <w:pPr>
        <w:ind w:right="-1"/>
        <w:jc w:val="center"/>
        <w:outlineLvl w:val="0"/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</w:rPr>
      </w:pPr>
      <w:r w:rsidRPr="00330F90"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о реализации комплексной </w:t>
      </w:r>
      <w:proofErr w:type="gramStart"/>
      <w:r w:rsidRPr="00330F90"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</w:rPr>
        <w:t>муниципальной  программы</w:t>
      </w:r>
      <w:proofErr w:type="gramEnd"/>
      <w:r w:rsidRPr="00330F90"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 «Повышение эффективности управления муниципальными финансами </w:t>
      </w:r>
      <w:proofErr w:type="spellStart"/>
      <w:r w:rsidRPr="00330F90"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</w:rPr>
        <w:t>Верхнесалдинского</w:t>
      </w:r>
      <w:proofErr w:type="spellEnd"/>
      <w:r w:rsidRPr="00330F90"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 городского округа до 2018 года»</w:t>
      </w:r>
    </w:p>
    <w:p w:rsidR="001E00C7" w:rsidRPr="00330F90" w:rsidRDefault="001E00C7" w:rsidP="0001306B">
      <w:pPr>
        <w:ind w:right="-1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</w:rPr>
      </w:pPr>
      <w:r w:rsidRPr="00330F90">
        <w:rPr>
          <w:rFonts w:ascii="Times New Roman" w:hAnsi="Times New Roman" w:cs="Times New Roman"/>
          <w:color w:val="333333"/>
          <w:kern w:val="36"/>
          <w:sz w:val="28"/>
          <w:szCs w:val="28"/>
        </w:rPr>
        <w:t xml:space="preserve"> форма 1</w:t>
      </w:r>
    </w:p>
    <w:p w:rsidR="001E00C7" w:rsidRPr="00330F90" w:rsidRDefault="001E00C7" w:rsidP="0001306B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</w:rPr>
      </w:pPr>
      <w:r w:rsidRPr="00330F90">
        <w:rPr>
          <w:rFonts w:ascii="Times New Roman" w:hAnsi="Times New Roman" w:cs="Times New Roman"/>
          <w:color w:val="333333"/>
          <w:kern w:val="36"/>
          <w:sz w:val="28"/>
          <w:szCs w:val="28"/>
        </w:rPr>
        <w:t>Финансирование мероприятий за</w:t>
      </w:r>
      <w:r w:rsidR="005F0853" w:rsidRPr="00330F90">
        <w:rPr>
          <w:rFonts w:ascii="Times New Roman" w:hAnsi="Times New Roman" w:cs="Times New Roman"/>
          <w:color w:val="333333"/>
          <w:kern w:val="36"/>
          <w:sz w:val="28"/>
          <w:szCs w:val="28"/>
        </w:rPr>
        <w:t xml:space="preserve"> </w:t>
      </w:r>
      <w:r w:rsidR="00AB4CB2" w:rsidRPr="00330F90">
        <w:rPr>
          <w:rFonts w:ascii="Times New Roman" w:hAnsi="Times New Roman" w:cs="Times New Roman"/>
          <w:color w:val="333333"/>
          <w:kern w:val="36"/>
          <w:sz w:val="28"/>
          <w:szCs w:val="28"/>
        </w:rPr>
        <w:t>1 полугодие</w:t>
      </w:r>
      <w:r w:rsidR="008D24A6" w:rsidRPr="00330F90">
        <w:rPr>
          <w:rFonts w:ascii="Times New Roman" w:hAnsi="Times New Roman" w:cs="Times New Roman"/>
          <w:color w:val="333333"/>
          <w:kern w:val="36"/>
          <w:sz w:val="28"/>
          <w:szCs w:val="28"/>
        </w:rPr>
        <w:t xml:space="preserve"> </w:t>
      </w:r>
      <w:r w:rsidRPr="00330F90">
        <w:rPr>
          <w:rFonts w:ascii="Times New Roman" w:hAnsi="Times New Roman" w:cs="Times New Roman"/>
          <w:color w:val="333333"/>
          <w:kern w:val="36"/>
          <w:sz w:val="28"/>
          <w:szCs w:val="28"/>
        </w:rPr>
        <w:t>201</w:t>
      </w:r>
      <w:r w:rsidR="008D24A6" w:rsidRPr="00330F90">
        <w:rPr>
          <w:rFonts w:ascii="Times New Roman" w:hAnsi="Times New Roman" w:cs="Times New Roman"/>
          <w:color w:val="333333"/>
          <w:kern w:val="36"/>
          <w:sz w:val="28"/>
          <w:szCs w:val="28"/>
        </w:rPr>
        <w:t>8</w:t>
      </w:r>
      <w:r w:rsidRPr="00330F90">
        <w:rPr>
          <w:rFonts w:ascii="Times New Roman" w:hAnsi="Times New Roman" w:cs="Times New Roman"/>
          <w:color w:val="333333"/>
          <w:kern w:val="36"/>
          <w:sz w:val="28"/>
          <w:szCs w:val="28"/>
        </w:rPr>
        <w:t xml:space="preserve"> год</w:t>
      </w:r>
      <w:r w:rsidR="008D24A6" w:rsidRPr="00330F90">
        <w:rPr>
          <w:rFonts w:ascii="Times New Roman" w:hAnsi="Times New Roman" w:cs="Times New Roman"/>
          <w:color w:val="333333"/>
          <w:kern w:val="36"/>
          <w:sz w:val="28"/>
          <w:szCs w:val="28"/>
        </w:rPr>
        <w:t>а</w:t>
      </w:r>
    </w:p>
    <w:p w:rsidR="001E00C7" w:rsidRPr="00330F90" w:rsidRDefault="001E00C7" w:rsidP="0001306B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0"/>
        <w:gridCol w:w="344"/>
        <w:gridCol w:w="552"/>
        <w:gridCol w:w="1053"/>
        <w:gridCol w:w="344"/>
        <w:gridCol w:w="344"/>
        <w:gridCol w:w="1053"/>
        <w:gridCol w:w="344"/>
        <w:gridCol w:w="344"/>
        <w:gridCol w:w="1053"/>
        <w:gridCol w:w="344"/>
        <w:gridCol w:w="552"/>
        <w:gridCol w:w="1053"/>
        <w:gridCol w:w="344"/>
        <w:gridCol w:w="344"/>
        <w:gridCol w:w="1053"/>
      </w:tblGrid>
      <w:tr w:rsidR="001E00C7" w:rsidRPr="00330F9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330F90" w:rsidRDefault="001E00C7">
            <w:pPr>
              <w:spacing w:after="136" w:line="215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30F9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№</w:t>
            </w:r>
          </w:p>
          <w:p w:rsidR="001E00C7" w:rsidRPr="00330F90" w:rsidRDefault="001E00C7">
            <w:pPr>
              <w:spacing w:after="136" w:line="215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30F9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строки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330F90" w:rsidRDefault="001E00C7" w:rsidP="0055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30F9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Финансирование программных мероприятий за счет всех источников ресурсного обеспечения (тыс. рублей)</w:t>
            </w:r>
          </w:p>
        </w:tc>
      </w:tr>
      <w:tr w:rsidR="001E00C7" w:rsidRPr="00330F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C7" w:rsidRPr="00330F90" w:rsidRDefault="001E00C7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330F90" w:rsidRDefault="001E00C7" w:rsidP="0055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30F9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Всего, в том числе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330F90" w:rsidRDefault="001E00C7" w:rsidP="0055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30F9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330F90" w:rsidRDefault="001E00C7" w:rsidP="0055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30F9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330F90" w:rsidRDefault="001E00C7" w:rsidP="0055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30F9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330F90" w:rsidRDefault="001E00C7" w:rsidP="0055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30F9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внебюджетные источники</w:t>
            </w:r>
          </w:p>
        </w:tc>
      </w:tr>
      <w:tr w:rsidR="001E00C7" w:rsidRPr="00330F90">
        <w:trPr>
          <w:cantSplit/>
          <w:trHeight w:val="8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C7" w:rsidRPr="00330F90" w:rsidRDefault="001E00C7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68" w:type="dxa"/>
              <w:bottom w:w="136" w:type="dxa"/>
              <w:right w:w="68" w:type="dxa"/>
            </w:tcMar>
            <w:textDirection w:val="btLr"/>
            <w:vAlign w:val="center"/>
          </w:tcPr>
          <w:p w:rsidR="001E00C7" w:rsidRPr="00330F90" w:rsidRDefault="001E00C7" w:rsidP="00550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30F9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68" w:type="dxa"/>
              <w:bottom w:w="136" w:type="dxa"/>
              <w:right w:w="68" w:type="dxa"/>
            </w:tcMar>
            <w:textDirection w:val="btLr"/>
            <w:vAlign w:val="center"/>
          </w:tcPr>
          <w:p w:rsidR="001E00C7" w:rsidRPr="00330F90" w:rsidRDefault="001E00C7" w:rsidP="00550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30F9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330F90" w:rsidRDefault="001E00C7" w:rsidP="0055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30F9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процент выполнения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68" w:type="dxa"/>
              <w:bottom w:w="136" w:type="dxa"/>
              <w:right w:w="68" w:type="dxa"/>
            </w:tcMar>
            <w:textDirection w:val="btLr"/>
            <w:vAlign w:val="center"/>
          </w:tcPr>
          <w:p w:rsidR="001E00C7" w:rsidRPr="00330F90" w:rsidRDefault="001E00C7" w:rsidP="00550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30F9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68" w:type="dxa"/>
              <w:bottom w:w="136" w:type="dxa"/>
              <w:right w:w="68" w:type="dxa"/>
            </w:tcMar>
            <w:textDirection w:val="btLr"/>
            <w:vAlign w:val="center"/>
          </w:tcPr>
          <w:p w:rsidR="001E00C7" w:rsidRPr="00330F90" w:rsidRDefault="001E00C7" w:rsidP="00550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30F9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330F90" w:rsidRDefault="001E00C7" w:rsidP="0055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30F9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процент выполнения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68" w:type="dxa"/>
              <w:bottom w:w="136" w:type="dxa"/>
              <w:right w:w="68" w:type="dxa"/>
            </w:tcMar>
            <w:textDirection w:val="btLr"/>
            <w:vAlign w:val="center"/>
          </w:tcPr>
          <w:p w:rsidR="001E00C7" w:rsidRPr="00330F90" w:rsidRDefault="001E00C7" w:rsidP="00550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30F9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68" w:type="dxa"/>
              <w:bottom w:w="136" w:type="dxa"/>
              <w:right w:w="68" w:type="dxa"/>
            </w:tcMar>
            <w:textDirection w:val="btLr"/>
            <w:vAlign w:val="center"/>
          </w:tcPr>
          <w:p w:rsidR="001E00C7" w:rsidRPr="00330F90" w:rsidRDefault="001E00C7" w:rsidP="00550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30F9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330F90" w:rsidRDefault="001E00C7" w:rsidP="0055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30F9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процент выполнения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68" w:type="dxa"/>
              <w:bottom w:w="136" w:type="dxa"/>
              <w:right w:w="68" w:type="dxa"/>
            </w:tcMar>
            <w:textDirection w:val="btLr"/>
            <w:vAlign w:val="center"/>
          </w:tcPr>
          <w:p w:rsidR="001E00C7" w:rsidRPr="00330F90" w:rsidRDefault="001E00C7" w:rsidP="00550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30F9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68" w:type="dxa"/>
              <w:bottom w:w="136" w:type="dxa"/>
              <w:right w:w="68" w:type="dxa"/>
            </w:tcMar>
            <w:textDirection w:val="btLr"/>
            <w:vAlign w:val="center"/>
          </w:tcPr>
          <w:p w:rsidR="001E00C7" w:rsidRPr="00330F90" w:rsidRDefault="001E00C7" w:rsidP="00550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30F9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330F90" w:rsidRDefault="001E00C7" w:rsidP="0055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30F9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процент выполнения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68" w:type="dxa"/>
              <w:bottom w:w="136" w:type="dxa"/>
              <w:right w:w="68" w:type="dxa"/>
            </w:tcMar>
            <w:textDirection w:val="btLr"/>
            <w:vAlign w:val="center"/>
          </w:tcPr>
          <w:p w:rsidR="001E00C7" w:rsidRPr="00330F90" w:rsidRDefault="001E00C7" w:rsidP="00550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30F9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68" w:type="dxa"/>
              <w:bottom w:w="136" w:type="dxa"/>
              <w:right w:w="68" w:type="dxa"/>
            </w:tcMar>
            <w:textDirection w:val="btLr"/>
            <w:vAlign w:val="center"/>
          </w:tcPr>
          <w:p w:rsidR="001E00C7" w:rsidRPr="00330F90" w:rsidRDefault="001E00C7" w:rsidP="00550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30F9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330F90" w:rsidRDefault="001E00C7" w:rsidP="0055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30F9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процент выполнения</w:t>
            </w:r>
          </w:p>
        </w:tc>
      </w:tr>
      <w:tr w:rsidR="001E00C7" w:rsidRPr="00330F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330F90" w:rsidRDefault="001E00C7" w:rsidP="0055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30F9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330F90" w:rsidRDefault="001E00C7" w:rsidP="0055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30F9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330F90" w:rsidRDefault="001E00C7" w:rsidP="0055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30F9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330F90" w:rsidRDefault="001E00C7" w:rsidP="0055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30F9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330F90" w:rsidRDefault="001E00C7" w:rsidP="0055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30F9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330F90" w:rsidRDefault="001E00C7" w:rsidP="0055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30F9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330F90" w:rsidRDefault="001E00C7" w:rsidP="0055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30F9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330F90" w:rsidRDefault="001E00C7" w:rsidP="0055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30F9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330F90" w:rsidRDefault="001E00C7" w:rsidP="0055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30F9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330F90" w:rsidRDefault="001E00C7" w:rsidP="0055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30F9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330F90" w:rsidRDefault="001E00C7" w:rsidP="0055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30F9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330F90" w:rsidRDefault="001E00C7" w:rsidP="0055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30F9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330F90" w:rsidRDefault="001E00C7" w:rsidP="0055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30F9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330F90" w:rsidRDefault="001E00C7" w:rsidP="0055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30F9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330F90" w:rsidRDefault="001E00C7" w:rsidP="0055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30F9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330F90" w:rsidRDefault="001E00C7" w:rsidP="0055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30F9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16</w:t>
            </w:r>
          </w:p>
        </w:tc>
      </w:tr>
      <w:tr w:rsidR="001E00C7" w:rsidRPr="00330F90">
        <w:trPr>
          <w:trHeight w:val="1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330F90" w:rsidRDefault="001E00C7">
            <w:pPr>
              <w:jc w:val="center"/>
            </w:pPr>
          </w:p>
        </w:tc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330F90" w:rsidRDefault="001E00C7" w:rsidP="00550D23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30F9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Всего по программе:</w:t>
            </w:r>
          </w:p>
        </w:tc>
      </w:tr>
      <w:tr w:rsidR="0021131A" w:rsidRPr="00330F90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1131A" w:rsidRPr="00330F90" w:rsidRDefault="0021131A" w:rsidP="0021131A">
            <w:pPr>
              <w:rPr>
                <w:rFonts w:ascii="Times New Roman" w:hAnsi="Times New Roman" w:cs="Times New Roman"/>
                <w:color w:val="151515"/>
                <w:sz w:val="20"/>
                <w:szCs w:val="20"/>
              </w:rPr>
            </w:pPr>
            <w:r w:rsidRPr="00330F90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textDirection w:val="btLr"/>
            <w:vAlign w:val="center"/>
          </w:tcPr>
          <w:p w:rsidR="0021131A" w:rsidRPr="00330F90" w:rsidRDefault="00AB4CB2" w:rsidP="002113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30F9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586,4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textDirection w:val="btLr"/>
            <w:vAlign w:val="center"/>
          </w:tcPr>
          <w:p w:rsidR="0021131A" w:rsidRPr="00330F90" w:rsidRDefault="006B7C23" w:rsidP="0021131A">
            <w:pPr>
              <w:ind w:left="113" w:right="113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</w:rPr>
            </w:pPr>
            <w:r w:rsidRPr="00330F9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</w:rPr>
              <w:t>238,4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textDirection w:val="btLr"/>
            <w:vAlign w:val="center"/>
          </w:tcPr>
          <w:p w:rsidR="0021131A" w:rsidRPr="00330F90" w:rsidRDefault="006B7C23" w:rsidP="0021131A">
            <w:pPr>
              <w:ind w:left="113" w:right="113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</w:rPr>
            </w:pPr>
            <w:r w:rsidRPr="00330F9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</w:rPr>
              <w:t>40,7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1131A" w:rsidRPr="00330F90" w:rsidRDefault="0021131A" w:rsidP="00211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51515"/>
                <w:sz w:val="20"/>
                <w:szCs w:val="20"/>
              </w:rPr>
            </w:pPr>
            <w:r w:rsidRPr="00330F90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1131A" w:rsidRPr="00330F90" w:rsidRDefault="0021131A" w:rsidP="00211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51515"/>
                <w:sz w:val="20"/>
                <w:szCs w:val="20"/>
              </w:rPr>
            </w:pPr>
            <w:r w:rsidRPr="00330F90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1131A" w:rsidRPr="00330F90" w:rsidRDefault="0021131A" w:rsidP="00211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51515"/>
                <w:sz w:val="20"/>
                <w:szCs w:val="20"/>
              </w:rPr>
            </w:pPr>
            <w:r w:rsidRPr="00330F90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1131A" w:rsidRPr="00330F90" w:rsidRDefault="0021131A" w:rsidP="00211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51515"/>
                <w:sz w:val="20"/>
                <w:szCs w:val="20"/>
              </w:rPr>
            </w:pPr>
            <w:r w:rsidRPr="00330F90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1131A" w:rsidRPr="00330F90" w:rsidRDefault="0021131A" w:rsidP="00211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51515"/>
                <w:sz w:val="20"/>
                <w:szCs w:val="20"/>
              </w:rPr>
            </w:pPr>
            <w:r w:rsidRPr="00330F90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1131A" w:rsidRPr="00330F90" w:rsidRDefault="0021131A" w:rsidP="00211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51515"/>
                <w:sz w:val="20"/>
                <w:szCs w:val="20"/>
              </w:rPr>
            </w:pPr>
            <w:r w:rsidRPr="00330F90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textDirection w:val="btLr"/>
            <w:vAlign w:val="center"/>
          </w:tcPr>
          <w:p w:rsidR="0021131A" w:rsidRPr="00330F90" w:rsidRDefault="00AB4CB2" w:rsidP="002113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30F9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586,4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textDirection w:val="btLr"/>
            <w:vAlign w:val="center"/>
          </w:tcPr>
          <w:p w:rsidR="0021131A" w:rsidRPr="00330F90" w:rsidRDefault="006B7C23" w:rsidP="0021131A">
            <w:pPr>
              <w:ind w:left="113" w:right="113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</w:rPr>
            </w:pPr>
            <w:r w:rsidRPr="00330F9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</w:rPr>
              <w:t>238,4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textDirection w:val="btLr"/>
            <w:vAlign w:val="center"/>
          </w:tcPr>
          <w:p w:rsidR="0021131A" w:rsidRPr="00330F90" w:rsidRDefault="006B7C23" w:rsidP="0021131A">
            <w:pPr>
              <w:ind w:left="113" w:right="113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</w:rPr>
            </w:pPr>
            <w:r w:rsidRPr="00330F9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</w:rPr>
              <w:t>40,7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1131A" w:rsidRPr="00330F90" w:rsidRDefault="0021131A" w:rsidP="00211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51515"/>
                <w:sz w:val="20"/>
                <w:szCs w:val="20"/>
              </w:rPr>
            </w:pPr>
            <w:r w:rsidRPr="00330F90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1131A" w:rsidRPr="00330F90" w:rsidRDefault="0021131A" w:rsidP="00211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51515"/>
                <w:sz w:val="20"/>
                <w:szCs w:val="20"/>
              </w:rPr>
            </w:pPr>
            <w:r w:rsidRPr="00330F90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1131A" w:rsidRPr="00330F90" w:rsidRDefault="0021131A" w:rsidP="00211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51515"/>
                <w:sz w:val="20"/>
                <w:szCs w:val="20"/>
              </w:rPr>
            </w:pPr>
            <w:r w:rsidRPr="00330F90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>0</w:t>
            </w:r>
          </w:p>
        </w:tc>
      </w:tr>
      <w:tr w:rsidR="001E00C7" w:rsidRPr="00330F90">
        <w:trPr>
          <w:trHeight w:val="4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330F90" w:rsidRDefault="001E00C7">
            <w:pPr>
              <w:jc w:val="center"/>
            </w:pPr>
          </w:p>
        </w:tc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330F90" w:rsidRDefault="001E00C7" w:rsidP="00550D23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30F9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Капитальные вложения</w:t>
            </w:r>
          </w:p>
        </w:tc>
      </w:tr>
      <w:tr w:rsidR="001E00C7" w:rsidRPr="00330F90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330F90" w:rsidRDefault="001E00C7">
            <w:pPr>
              <w:rPr>
                <w:rFonts w:ascii="Times New Roman" w:hAnsi="Times New Roman" w:cs="Times New Roman"/>
                <w:color w:val="151515"/>
                <w:sz w:val="20"/>
                <w:szCs w:val="20"/>
              </w:rPr>
            </w:pPr>
            <w:r w:rsidRPr="00330F90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330F90" w:rsidRDefault="001E00C7" w:rsidP="00550D23">
            <w:pPr>
              <w:spacing w:after="136" w:line="215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30F9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330F90" w:rsidRDefault="001E00C7" w:rsidP="00550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0F9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330F90" w:rsidRDefault="001E00C7" w:rsidP="00550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0F9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330F90" w:rsidRDefault="001E00C7" w:rsidP="00550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0F9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330F90" w:rsidRDefault="001E00C7" w:rsidP="00550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0F9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330F90" w:rsidRDefault="001E00C7" w:rsidP="00550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0F9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330F90" w:rsidRDefault="001E00C7" w:rsidP="00550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0F9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330F90" w:rsidRDefault="001E00C7" w:rsidP="00550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0F9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330F90" w:rsidRDefault="001E00C7" w:rsidP="00550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0F9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330F90" w:rsidRDefault="001E00C7" w:rsidP="00550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0F9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330F90" w:rsidRDefault="001E00C7" w:rsidP="00550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0F9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330F90" w:rsidRDefault="001E00C7" w:rsidP="00550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0F9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330F90" w:rsidRDefault="001E00C7" w:rsidP="00550D23">
            <w:pPr>
              <w:jc w:val="center"/>
              <w:rPr>
                <w:sz w:val="20"/>
                <w:szCs w:val="20"/>
              </w:rPr>
            </w:pPr>
            <w:r w:rsidRPr="00330F9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330F90" w:rsidRDefault="001E00C7" w:rsidP="00550D23">
            <w:pPr>
              <w:jc w:val="center"/>
              <w:rPr>
                <w:sz w:val="20"/>
                <w:szCs w:val="20"/>
              </w:rPr>
            </w:pPr>
            <w:r w:rsidRPr="00330F9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330F90" w:rsidRDefault="001E00C7" w:rsidP="00550D23">
            <w:pPr>
              <w:jc w:val="center"/>
              <w:rPr>
                <w:sz w:val="20"/>
                <w:szCs w:val="20"/>
              </w:rPr>
            </w:pPr>
            <w:r w:rsidRPr="00330F90">
              <w:rPr>
                <w:sz w:val="20"/>
                <w:szCs w:val="20"/>
              </w:rPr>
              <w:t>0</w:t>
            </w:r>
          </w:p>
        </w:tc>
      </w:tr>
      <w:tr w:rsidR="001E00C7" w:rsidRPr="00330F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330F90" w:rsidRDefault="001E00C7">
            <w:pPr>
              <w:jc w:val="center"/>
            </w:pPr>
          </w:p>
        </w:tc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330F90" w:rsidRDefault="001E00C7" w:rsidP="00550D23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30F9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Научно-исследовательские и опытно-конструкторские работы</w:t>
            </w:r>
          </w:p>
        </w:tc>
      </w:tr>
      <w:tr w:rsidR="001E00C7" w:rsidRPr="00330F90">
        <w:trPr>
          <w:trHeight w:val="3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330F90" w:rsidRDefault="001E00C7">
            <w:pPr>
              <w:rPr>
                <w:rFonts w:ascii="Times New Roman" w:hAnsi="Times New Roman" w:cs="Times New Roman"/>
                <w:color w:val="151515"/>
                <w:sz w:val="20"/>
                <w:szCs w:val="20"/>
              </w:rPr>
            </w:pPr>
            <w:r w:rsidRPr="00330F90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330F90" w:rsidRDefault="001E00C7" w:rsidP="00550D23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30F9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330F90" w:rsidRDefault="001E00C7" w:rsidP="00550D23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30F9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330F90" w:rsidRDefault="001E00C7" w:rsidP="00550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0F9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330F90" w:rsidRDefault="001E00C7" w:rsidP="00550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0F9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330F90" w:rsidRDefault="001E00C7" w:rsidP="00550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0F9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330F90" w:rsidRDefault="001E00C7" w:rsidP="00550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0F9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330F90" w:rsidRDefault="001E00C7" w:rsidP="00550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0F9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330F90" w:rsidRDefault="001E00C7" w:rsidP="00550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0F9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330F90" w:rsidRDefault="001E00C7" w:rsidP="00550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0F9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330F90" w:rsidRDefault="001E00C7" w:rsidP="00550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0F9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330F90" w:rsidRDefault="001E00C7" w:rsidP="00550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0F9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330F90" w:rsidRDefault="001E00C7" w:rsidP="00550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0F9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330F90" w:rsidRDefault="001E00C7" w:rsidP="00550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0F9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330F90" w:rsidRDefault="001E00C7" w:rsidP="00550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0F9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330F90" w:rsidRDefault="001E00C7" w:rsidP="00550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0F90">
              <w:rPr>
                <w:sz w:val="20"/>
                <w:szCs w:val="20"/>
              </w:rPr>
              <w:t>0</w:t>
            </w:r>
          </w:p>
        </w:tc>
      </w:tr>
      <w:tr w:rsidR="001E00C7" w:rsidRPr="00330F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330F90" w:rsidRDefault="001E00C7">
            <w:pPr>
              <w:jc w:val="center"/>
            </w:pPr>
          </w:p>
        </w:tc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330F90" w:rsidRDefault="001E00C7" w:rsidP="00550D23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30F9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Прочие нужды</w:t>
            </w:r>
          </w:p>
        </w:tc>
      </w:tr>
      <w:tr w:rsidR="0021131A" w:rsidRPr="00330F90">
        <w:trPr>
          <w:cantSplit/>
          <w:trHeight w:val="7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1131A" w:rsidRPr="00330F90" w:rsidRDefault="0021131A" w:rsidP="0021131A">
            <w:pPr>
              <w:rPr>
                <w:rFonts w:ascii="Times New Roman" w:hAnsi="Times New Roman" w:cs="Times New Roman"/>
                <w:color w:val="151515"/>
                <w:sz w:val="20"/>
                <w:szCs w:val="20"/>
              </w:rPr>
            </w:pPr>
            <w:r w:rsidRPr="00330F90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textDirection w:val="btLr"/>
            <w:vAlign w:val="center"/>
          </w:tcPr>
          <w:p w:rsidR="0021131A" w:rsidRPr="00330F90" w:rsidRDefault="00AB4CB2" w:rsidP="00AB4CB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30F9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586,4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textDirection w:val="btLr"/>
            <w:vAlign w:val="center"/>
          </w:tcPr>
          <w:p w:rsidR="0021131A" w:rsidRPr="00330F90" w:rsidRDefault="006B7C23" w:rsidP="0021131A">
            <w:pPr>
              <w:ind w:left="113" w:right="113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</w:rPr>
            </w:pPr>
            <w:r w:rsidRPr="00330F9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</w:rPr>
              <w:t>238,4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textDirection w:val="btLr"/>
            <w:vAlign w:val="center"/>
          </w:tcPr>
          <w:p w:rsidR="0021131A" w:rsidRPr="00330F90" w:rsidRDefault="006B7C23" w:rsidP="0021131A">
            <w:pPr>
              <w:ind w:left="113" w:right="113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</w:rPr>
            </w:pPr>
            <w:r w:rsidRPr="00330F9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</w:rPr>
              <w:t>40,7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1131A" w:rsidRPr="00330F90" w:rsidRDefault="0021131A" w:rsidP="00211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51515"/>
                <w:sz w:val="20"/>
                <w:szCs w:val="20"/>
              </w:rPr>
            </w:pPr>
            <w:r w:rsidRPr="00330F90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1131A" w:rsidRPr="00330F90" w:rsidRDefault="0021131A" w:rsidP="00211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51515"/>
                <w:sz w:val="20"/>
                <w:szCs w:val="20"/>
              </w:rPr>
            </w:pPr>
            <w:r w:rsidRPr="00330F90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1131A" w:rsidRPr="00330F90" w:rsidRDefault="0021131A" w:rsidP="00211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51515"/>
                <w:sz w:val="20"/>
                <w:szCs w:val="20"/>
              </w:rPr>
            </w:pPr>
            <w:r w:rsidRPr="00330F90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1131A" w:rsidRPr="00330F90" w:rsidRDefault="0021131A" w:rsidP="00211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51515"/>
                <w:sz w:val="20"/>
                <w:szCs w:val="20"/>
              </w:rPr>
            </w:pPr>
            <w:r w:rsidRPr="00330F90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1131A" w:rsidRPr="00330F90" w:rsidRDefault="0021131A" w:rsidP="00211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51515"/>
                <w:sz w:val="20"/>
                <w:szCs w:val="20"/>
              </w:rPr>
            </w:pPr>
            <w:r w:rsidRPr="00330F90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1131A" w:rsidRPr="00330F90" w:rsidRDefault="0021131A" w:rsidP="00211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51515"/>
                <w:sz w:val="20"/>
                <w:szCs w:val="20"/>
              </w:rPr>
            </w:pPr>
            <w:r w:rsidRPr="00330F90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textDirection w:val="btLr"/>
            <w:vAlign w:val="center"/>
          </w:tcPr>
          <w:p w:rsidR="0021131A" w:rsidRPr="00330F90" w:rsidRDefault="00AB4CB2" w:rsidP="002113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30F9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586,4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textDirection w:val="btLr"/>
            <w:vAlign w:val="center"/>
          </w:tcPr>
          <w:p w:rsidR="0021131A" w:rsidRPr="00330F90" w:rsidRDefault="006B7C23" w:rsidP="0021131A">
            <w:pPr>
              <w:ind w:left="113" w:right="113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</w:rPr>
            </w:pPr>
            <w:r w:rsidRPr="00330F9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</w:rPr>
              <w:t>238,4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textDirection w:val="btLr"/>
            <w:vAlign w:val="center"/>
          </w:tcPr>
          <w:p w:rsidR="0021131A" w:rsidRPr="00330F90" w:rsidRDefault="006B7C23" w:rsidP="0021131A">
            <w:pPr>
              <w:ind w:left="113" w:right="113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</w:rPr>
            </w:pPr>
            <w:r w:rsidRPr="00330F9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</w:rPr>
              <w:t>40,7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1131A" w:rsidRPr="00330F90" w:rsidRDefault="0021131A" w:rsidP="00211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51515"/>
                <w:sz w:val="20"/>
                <w:szCs w:val="20"/>
              </w:rPr>
            </w:pPr>
            <w:r w:rsidRPr="00330F90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1131A" w:rsidRPr="00330F90" w:rsidRDefault="0021131A" w:rsidP="00211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51515"/>
                <w:sz w:val="20"/>
                <w:szCs w:val="20"/>
              </w:rPr>
            </w:pPr>
            <w:r w:rsidRPr="00330F90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1131A" w:rsidRPr="00330F90" w:rsidRDefault="0021131A" w:rsidP="00211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51515"/>
                <w:sz w:val="20"/>
                <w:szCs w:val="20"/>
              </w:rPr>
            </w:pPr>
            <w:r w:rsidRPr="00330F90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>0</w:t>
            </w:r>
          </w:p>
        </w:tc>
      </w:tr>
    </w:tbl>
    <w:p w:rsidR="001E00C7" w:rsidRPr="00330F90" w:rsidRDefault="001E00C7" w:rsidP="0001306B">
      <w:pPr>
        <w:spacing w:after="136" w:line="215" w:lineRule="atLeast"/>
        <w:ind w:left="3057" w:right="3057"/>
        <w:rPr>
          <w:rFonts w:ascii="Times New Roman" w:hAnsi="Times New Roman" w:cs="Times New Roman"/>
          <w:color w:val="242424"/>
          <w:sz w:val="28"/>
          <w:szCs w:val="28"/>
        </w:rPr>
      </w:pPr>
    </w:p>
    <w:p w:rsidR="001E00C7" w:rsidRPr="00330F90" w:rsidRDefault="001E00C7" w:rsidP="0001306B">
      <w:pPr>
        <w:spacing w:after="136" w:line="215" w:lineRule="atLeast"/>
        <w:ind w:left="3057" w:right="3057"/>
        <w:rPr>
          <w:rFonts w:ascii="Times New Roman" w:hAnsi="Times New Roman" w:cs="Times New Roman"/>
          <w:color w:val="242424"/>
          <w:sz w:val="28"/>
          <w:szCs w:val="28"/>
        </w:rPr>
      </w:pPr>
    </w:p>
    <w:p w:rsidR="001E00C7" w:rsidRPr="00330F90" w:rsidRDefault="001E00C7" w:rsidP="0001306B">
      <w:pPr>
        <w:spacing w:after="136" w:line="215" w:lineRule="atLeast"/>
        <w:ind w:left="3057" w:right="3057"/>
        <w:rPr>
          <w:rFonts w:ascii="Times New Roman" w:hAnsi="Times New Roman" w:cs="Times New Roman"/>
          <w:color w:val="242424"/>
          <w:sz w:val="28"/>
          <w:szCs w:val="28"/>
        </w:rPr>
      </w:pPr>
    </w:p>
    <w:p w:rsidR="001E00C7" w:rsidRPr="00330F90" w:rsidRDefault="001E00C7" w:rsidP="0001306B">
      <w:pPr>
        <w:spacing w:after="136" w:line="215" w:lineRule="atLeast"/>
        <w:ind w:left="3057" w:right="3057"/>
        <w:rPr>
          <w:rFonts w:ascii="Times New Roman" w:hAnsi="Times New Roman" w:cs="Times New Roman"/>
          <w:color w:val="242424"/>
          <w:sz w:val="28"/>
          <w:szCs w:val="28"/>
        </w:rPr>
      </w:pPr>
    </w:p>
    <w:p w:rsidR="001E00C7" w:rsidRPr="00330F90" w:rsidRDefault="001E00C7" w:rsidP="0001306B">
      <w:pPr>
        <w:spacing w:after="136" w:line="215" w:lineRule="atLeast"/>
        <w:ind w:left="3057" w:right="3057"/>
        <w:rPr>
          <w:rFonts w:ascii="Times New Roman" w:hAnsi="Times New Roman" w:cs="Times New Roman"/>
          <w:color w:val="242424"/>
          <w:sz w:val="28"/>
          <w:szCs w:val="28"/>
        </w:rPr>
      </w:pPr>
    </w:p>
    <w:p w:rsidR="001E00C7" w:rsidRPr="00330F90" w:rsidRDefault="001E00C7" w:rsidP="0001306B">
      <w:pPr>
        <w:spacing w:after="136" w:line="215" w:lineRule="atLeast"/>
        <w:ind w:left="-142" w:right="3057"/>
        <w:rPr>
          <w:rFonts w:ascii="Times New Roman" w:hAnsi="Times New Roman" w:cs="Times New Roman"/>
          <w:color w:val="242424"/>
          <w:sz w:val="28"/>
          <w:szCs w:val="28"/>
        </w:rPr>
      </w:pPr>
      <w:r w:rsidRPr="00330F90">
        <w:rPr>
          <w:rFonts w:ascii="Times New Roman" w:hAnsi="Times New Roman" w:cs="Times New Roman"/>
          <w:color w:val="242424"/>
          <w:sz w:val="28"/>
          <w:szCs w:val="28"/>
        </w:rPr>
        <w:t>Форма 2</w:t>
      </w:r>
    </w:p>
    <w:p w:rsidR="001E00C7" w:rsidRPr="00330F90" w:rsidRDefault="001E00C7" w:rsidP="001540C2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333333"/>
          <w:kern w:val="36"/>
          <w:sz w:val="20"/>
          <w:szCs w:val="20"/>
        </w:rPr>
      </w:pPr>
      <w:r w:rsidRPr="00330F90">
        <w:rPr>
          <w:rFonts w:ascii="Times New Roman" w:hAnsi="Times New Roman" w:cs="Times New Roman"/>
          <w:color w:val="242424"/>
          <w:sz w:val="28"/>
          <w:szCs w:val="28"/>
        </w:rPr>
        <w:t xml:space="preserve">Достижение целевых показателей </w:t>
      </w:r>
      <w:r w:rsidRPr="00330F90">
        <w:rPr>
          <w:rFonts w:ascii="Times New Roman" w:hAnsi="Times New Roman" w:cs="Times New Roman"/>
          <w:color w:val="333333"/>
          <w:kern w:val="36"/>
          <w:sz w:val="20"/>
          <w:szCs w:val="20"/>
        </w:rPr>
        <w:t>(ежеквартально нарастающим итогом) </w:t>
      </w:r>
    </w:p>
    <w:p w:rsidR="001E00C7" w:rsidRPr="00330F90" w:rsidRDefault="005F0853" w:rsidP="001540C2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</w:rPr>
      </w:pPr>
      <w:r w:rsidRPr="00330F90">
        <w:rPr>
          <w:rFonts w:ascii="Times New Roman" w:hAnsi="Times New Roman" w:cs="Times New Roman"/>
          <w:color w:val="333333"/>
          <w:kern w:val="36"/>
          <w:sz w:val="28"/>
          <w:szCs w:val="28"/>
        </w:rPr>
        <w:t>з</w:t>
      </w:r>
      <w:r w:rsidR="001E00C7" w:rsidRPr="00330F90">
        <w:rPr>
          <w:rFonts w:ascii="Times New Roman" w:hAnsi="Times New Roman" w:cs="Times New Roman"/>
          <w:color w:val="333333"/>
          <w:kern w:val="36"/>
          <w:sz w:val="28"/>
          <w:szCs w:val="28"/>
        </w:rPr>
        <w:t>а</w:t>
      </w:r>
      <w:r w:rsidRPr="00330F90">
        <w:rPr>
          <w:rFonts w:ascii="Times New Roman" w:hAnsi="Times New Roman" w:cs="Times New Roman"/>
          <w:color w:val="333333"/>
          <w:kern w:val="36"/>
          <w:sz w:val="28"/>
          <w:szCs w:val="28"/>
        </w:rPr>
        <w:t xml:space="preserve"> </w:t>
      </w:r>
      <w:r w:rsidR="00A53E57" w:rsidRPr="00330F90">
        <w:rPr>
          <w:rFonts w:ascii="Times New Roman" w:hAnsi="Times New Roman" w:cs="Times New Roman"/>
          <w:color w:val="333333"/>
          <w:kern w:val="36"/>
          <w:sz w:val="28"/>
          <w:szCs w:val="28"/>
          <w:lang w:val="en-US"/>
        </w:rPr>
        <w:t>I</w:t>
      </w:r>
      <w:r w:rsidR="005E0DDA" w:rsidRPr="00330F90">
        <w:rPr>
          <w:rFonts w:ascii="Times New Roman" w:hAnsi="Times New Roman" w:cs="Times New Roman"/>
          <w:color w:val="333333"/>
          <w:kern w:val="36"/>
          <w:sz w:val="28"/>
          <w:szCs w:val="28"/>
        </w:rPr>
        <w:t xml:space="preserve"> полугодие</w:t>
      </w:r>
      <w:r w:rsidR="00A53E57" w:rsidRPr="00330F90">
        <w:rPr>
          <w:rFonts w:ascii="Times New Roman" w:hAnsi="Times New Roman" w:cs="Times New Roman"/>
          <w:color w:val="333333"/>
          <w:kern w:val="36"/>
          <w:sz w:val="28"/>
          <w:szCs w:val="28"/>
        </w:rPr>
        <w:t xml:space="preserve"> </w:t>
      </w:r>
      <w:r w:rsidR="001E00C7" w:rsidRPr="00330F90">
        <w:rPr>
          <w:rFonts w:ascii="Times New Roman" w:hAnsi="Times New Roman" w:cs="Times New Roman"/>
          <w:color w:val="333333"/>
          <w:kern w:val="36"/>
          <w:sz w:val="28"/>
          <w:szCs w:val="28"/>
        </w:rPr>
        <w:t>201</w:t>
      </w:r>
      <w:r w:rsidR="00A53E57" w:rsidRPr="00330F90">
        <w:rPr>
          <w:rFonts w:ascii="Times New Roman" w:hAnsi="Times New Roman" w:cs="Times New Roman"/>
          <w:color w:val="333333"/>
          <w:kern w:val="36"/>
          <w:sz w:val="28"/>
          <w:szCs w:val="28"/>
        </w:rPr>
        <w:t>8</w:t>
      </w:r>
      <w:r w:rsidR="001E00C7" w:rsidRPr="00330F90">
        <w:rPr>
          <w:rFonts w:ascii="Times New Roman" w:hAnsi="Times New Roman" w:cs="Times New Roman"/>
          <w:color w:val="333333"/>
          <w:kern w:val="36"/>
          <w:sz w:val="28"/>
          <w:szCs w:val="28"/>
        </w:rPr>
        <w:t xml:space="preserve"> год</w:t>
      </w:r>
      <w:r w:rsidR="00A53E57" w:rsidRPr="00330F90">
        <w:rPr>
          <w:rFonts w:ascii="Times New Roman" w:hAnsi="Times New Roman" w:cs="Times New Roman"/>
          <w:color w:val="333333"/>
          <w:kern w:val="36"/>
          <w:sz w:val="28"/>
          <w:szCs w:val="28"/>
        </w:rPr>
        <w:t>а</w:t>
      </w:r>
    </w:p>
    <w:tbl>
      <w:tblPr>
        <w:tblW w:w="981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2977"/>
        <w:gridCol w:w="1465"/>
        <w:gridCol w:w="1545"/>
        <w:gridCol w:w="1290"/>
        <w:gridCol w:w="236"/>
        <w:gridCol w:w="142"/>
        <w:gridCol w:w="1024"/>
      </w:tblGrid>
      <w:tr w:rsidR="001E00C7" w:rsidRPr="00330F90">
        <w:tc>
          <w:tcPr>
            <w:tcW w:w="1134" w:type="dxa"/>
            <w:vMerge w:val="restart"/>
          </w:tcPr>
          <w:p w:rsidR="001E00C7" w:rsidRPr="00330F90" w:rsidRDefault="001E00C7" w:rsidP="0059135C">
            <w:pPr>
              <w:spacing w:after="136" w:line="215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bookmarkStart w:id="0" w:name="sub_1311"/>
            <w:bookmarkEnd w:id="0"/>
            <w:r w:rsidRPr="00330F9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№</w:t>
            </w:r>
          </w:p>
          <w:p w:rsidR="001E00C7" w:rsidRPr="00330F90" w:rsidRDefault="001E00C7" w:rsidP="0059135C">
            <w:pPr>
              <w:spacing w:after="136" w:line="215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30F9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строки целевого показателя</w:t>
            </w:r>
          </w:p>
        </w:tc>
        <w:tc>
          <w:tcPr>
            <w:tcW w:w="2977" w:type="dxa"/>
            <w:vMerge w:val="restart"/>
          </w:tcPr>
          <w:p w:rsidR="001E00C7" w:rsidRPr="00330F90" w:rsidRDefault="001E00C7" w:rsidP="0059135C">
            <w:pPr>
              <w:spacing w:after="136" w:line="215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30F9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465" w:type="dxa"/>
            <w:vMerge w:val="restart"/>
          </w:tcPr>
          <w:p w:rsidR="001E00C7" w:rsidRPr="00330F90" w:rsidRDefault="001E00C7" w:rsidP="0059135C">
            <w:pPr>
              <w:spacing w:after="136" w:line="215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30F9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Единица измерения</w:t>
            </w:r>
          </w:p>
        </w:tc>
        <w:tc>
          <w:tcPr>
            <w:tcW w:w="4237" w:type="dxa"/>
            <w:gridSpan w:val="5"/>
          </w:tcPr>
          <w:p w:rsidR="001E00C7" w:rsidRPr="00330F90" w:rsidRDefault="001E00C7" w:rsidP="0059135C">
            <w:pPr>
              <w:spacing w:after="136" w:line="215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30F9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Значение целевого показателя</w:t>
            </w:r>
          </w:p>
        </w:tc>
      </w:tr>
      <w:tr w:rsidR="001E00C7" w:rsidRPr="00330F90">
        <w:trPr>
          <w:trHeight w:val="620"/>
        </w:trPr>
        <w:tc>
          <w:tcPr>
            <w:tcW w:w="1134" w:type="dxa"/>
            <w:vMerge/>
            <w:vAlign w:val="center"/>
          </w:tcPr>
          <w:p w:rsidR="001E00C7" w:rsidRPr="00330F90" w:rsidRDefault="001E00C7" w:rsidP="0059135C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E00C7" w:rsidRPr="00330F90" w:rsidRDefault="001E00C7" w:rsidP="0059135C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1E00C7" w:rsidRPr="00330F90" w:rsidRDefault="001E00C7" w:rsidP="0059135C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  <w:tc>
          <w:tcPr>
            <w:tcW w:w="1545" w:type="dxa"/>
          </w:tcPr>
          <w:p w:rsidR="001E00C7" w:rsidRPr="00330F90" w:rsidRDefault="001E00C7" w:rsidP="005913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30F9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планируемое </w:t>
            </w:r>
          </w:p>
          <w:p w:rsidR="001E00C7" w:rsidRPr="00330F90" w:rsidRDefault="001E00C7" w:rsidP="005913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30F9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на текущий год</w:t>
            </w:r>
          </w:p>
        </w:tc>
        <w:tc>
          <w:tcPr>
            <w:tcW w:w="1526" w:type="dxa"/>
            <w:gridSpan w:val="2"/>
          </w:tcPr>
          <w:p w:rsidR="001E00C7" w:rsidRPr="00330F90" w:rsidRDefault="001E00C7" w:rsidP="005913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30F9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фактическое за отчетный</w:t>
            </w:r>
          </w:p>
          <w:p w:rsidR="001E00C7" w:rsidRPr="00330F90" w:rsidRDefault="001E00C7" w:rsidP="005913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30F9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период</w:t>
            </w:r>
          </w:p>
        </w:tc>
        <w:tc>
          <w:tcPr>
            <w:tcW w:w="1166" w:type="dxa"/>
            <w:gridSpan w:val="2"/>
          </w:tcPr>
          <w:p w:rsidR="001E00C7" w:rsidRPr="00330F90" w:rsidRDefault="001E00C7" w:rsidP="005913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30F9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процент выполнения</w:t>
            </w:r>
          </w:p>
        </w:tc>
      </w:tr>
      <w:tr w:rsidR="001E00C7" w:rsidRPr="00330F90">
        <w:tc>
          <w:tcPr>
            <w:tcW w:w="1134" w:type="dxa"/>
          </w:tcPr>
          <w:p w:rsidR="001E00C7" w:rsidRPr="00330F90" w:rsidRDefault="001E00C7" w:rsidP="0059135C">
            <w:pPr>
              <w:spacing w:after="136" w:line="215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30F9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1E00C7" w:rsidRPr="00330F90" w:rsidRDefault="001E00C7" w:rsidP="0059135C">
            <w:pPr>
              <w:spacing w:after="136" w:line="215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30F9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:rsidR="001E00C7" w:rsidRPr="00330F90" w:rsidRDefault="001E00C7" w:rsidP="0059135C">
            <w:pPr>
              <w:spacing w:after="136" w:line="215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30F9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3</w:t>
            </w:r>
          </w:p>
        </w:tc>
        <w:tc>
          <w:tcPr>
            <w:tcW w:w="1545" w:type="dxa"/>
          </w:tcPr>
          <w:p w:rsidR="001E00C7" w:rsidRPr="00330F90" w:rsidRDefault="001E00C7" w:rsidP="0059135C">
            <w:pPr>
              <w:spacing w:after="136" w:line="215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30F9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</w:t>
            </w:r>
          </w:p>
        </w:tc>
        <w:tc>
          <w:tcPr>
            <w:tcW w:w="1526" w:type="dxa"/>
            <w:gridSpan w:val="2"/>
          </w:tcPr>
          <w:p w:rsidR="001E00C7" w:rsidRPr="00330F90" w:rsidRDefault="001E00C7" w:rsidP="0059135C">
            <w:pPr>
              <w:spacing w:after="136" w:line="215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30F9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</w:t>
            </w:r>
          </w:p>
        </w:tc>
        <w:tc>
          <w:tcPr>
            <w:tcW w:w="1166" w:type="dxa"/>
            <w:gridSpan w:val="2"/>
          </w:tcPr>
          <w:p w:rsidR="001E00C7" w:rsidRPr="00330F90" w:rsidRDefault="001E00C7" w:rsidP="0059135C">
            <w:pPr>
              <w:spacing w:after="136" w:line="215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30F9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</w:t>
            </w:r>
          </w:p>
        </w:tc>
      </w:tr>
      <w:tr w:rsidR="001E00C7" w:rsidRPr="00330F90">
        <w:tc>
          <w:tcPr>
            <w:tcW w:w="1134" w:type="dxa"/>
          </w:tcPr>
          <w:p w:rsidR="001E00C7" w:rsidRPr="00330F90" w:rsidRDefault="001E00C7" w:rsidP="0059135C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977" w:type="dxa"/>
          </w:tcPr>
          <w:p w:rsidR="001E00C7" w:rsidRPr="00330F90" w:rsidRDefault="001E00C7" w:rsidP="0059135C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465" w:type="dxa"/>
          </w:tcPr>
          <w:p w:rsidR="001E00C7" w:rsidRPr="00330F90" w:rsidRDefault="001E00C7" w:rsidP="0059135C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545" w:type="dxa"/>
          </w:tcPr>
          <w:p w:rsidR="001E00C7" w:rsidRPr="00330F90" w:rsidRDefault="001E00C7" w:rsidP="0059135C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526" w:type="dxa"/>
            <w:gridSpan w:val="2"/>
          </w:tcPr>
          <w:p w:rsidR="001E00C7" w:rsidRPr="00330F90" w:rsidRDefault="001E00C7" w:rsidP="0059135C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166" w:type="dxa"/>
            <w:gridSpan w:val="2"/>
          </w:tcPr>
          <w:p w:rsidR="001E00C7" w:rsidRPr="00330F90" w:rsidRDefault="001E00C7" w:rsidP="0059135C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1E00C7" w:rsidRPr="00330F90">
        <w:trPr>
          <w:trHeight w:val="422"/>
        </w:trPr>
        <w:tc>
          <w:tcPr>
            <w:tcW w:w="1134" w:type="dxa"/>
          </w:tcPr>
          <w:p w:rsidR="001E00C7" w:rsidRPr="00330F90" w:rsidRDefault="001E00C7" w:rsidP="0059135C">
            <w:pPr>
              <w:spacing w:after="0" w:line="215" w:lineRule="atLeast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1" w:name="sub_65"/>
          </w:p>
          <w:p w:rsidR="001E00C7" w:rsidRPr="00330F90" w:rsidRDefault="001E00C7" w:rsidP="0059135C">
            <w:pPr>
              <w:spacing w:after="0" w:line="215" w:lineRule="atLeast"/>
              <w:ind w:right="-70"/>
              <w:jc w:val="center"/>
              <w:rPr>
                <w:rFonts w:ascii="Times New Roman" w:hAnsi="Times New Roman" w:cs="Times New Roman"/>
                <w:color w:val="1D85B3"/>
                <w:sz w:val="20"/>
                <w:szCs w:val="20"/>
                <w:u w:val="single"/>
                <w:bdr w:val="none" w:sz="0" w:space="0" w:color="auto" w:frame="1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679" w:type="dxa"/>
            <w:gridSpan w:val="7"/>
          </w:tcPr>
          <w:p w:rsidR="001E00C7" w:rsidRPr="00330F90" w:rsidRDefault="001E00C7" w:rsidP="0059135C">
            <w:pPr>
              <w:spacing w:after="0" w:line="215" w:lineRule="atLeast"/>
              <w:ind w:left="1196"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Задача 1. «ОБЕСПЕЧЕНИЕ ДОЛГОСРОЧНОЙ УСТОЙЧИВОСТИ И </w:t>
            </w:r>
          </w:p>
          <w:p w:rsidR="001E00C7" w:rsidRPr="00330F90" w:rsidRDefault="001E00C7" w:rsidP="0059135C">
            <w:pPr>
              <w:spacing w:after="0" w:line="215" w:lineRule="atLeast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СБАЛАНСИРОВАННОСТИ МЕСТНОГО БЮДЖЕТА»</w:t>
            </w:r>
          </w:p>
        </w:tc>
      </w:tr>
      <w:tr w:rsidR="001E00C7" w:rsidRPr="00330F90">
        <w:tc>
          <w:tcPr>
            <w:tcW w:w="1134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77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Целевой показатель 1.</w:t>
            </w:r>
          </w:p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Составление прогноза социально-экономического развития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на очередной финансовый год и плановый период</w:t>
            </w:r>
          </w:p>
        </w:tc>
        <w:tc>
          <w:tcPr>
            <w:tcW w:w="1465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срок</w:t>
            </w:r>
          </w:p>
        </w:tc>
        <w:tc>
          <w:tcPr>
            <w:tcW w:w="1545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 01 июля</w:t>
            </w:r>
          </w:p>
        </w:tc>
        <w:tc>
          <w:tcPr>
            <w:tcW w:w="1668" w:type="dxa"/>
            <w:gridSpan w:val="3"/>
          </w:tcPr>
          <w:p w:rsidR="001E00C7" w:rsidRPr="00330F90" w:rsidRDefault="004978E9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 01 июля</w:t>
            </w:r>
          </w:p>
        </w:tc>
        <w:tc>
          <w:tcPr>
            <w:tcW w:w="1024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E00C7" w:rsidRPr="00330F90">
        <w:tc>
          <w:tcPr>
            <w:tcW w:w="1134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77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Целевой показатель 2. </w:t>
            </w:r>
          </w:p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Отношение объема муниципального долга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по состоянию на 01 января года, следующего за отчетным, к общему годовому объему доходов местного бюджета в отчетном финансовом году (без учета безвозмездных поступлений и остатков средств на счете по состоянию на 01 января года, следующего за отчетным)</w:t>
            </w:r>
          </w:p>
        </w:tc>
        <w:tc>
          <w:tcPr>
            <w:tcW w:w="1465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545" w:type="dxa"/>
          </w:tcPr>
          <w:p w:rsidR="001E00C7" w:rsidRPr="00330F90" w:rsidRDefault="005E0DDA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не более </w:t>
            </w:r>
            <w:r w:rsidR="001E00C7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68" w:type="dxa"/>
            <w:gridSpan w:val="3"/>
          </w:tcPr>
          <w:p w:rsidR="001E00C7" w:rsidRPr="00330F90" w:rsidRDefault="00FC2CFA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итогам года</w:t>
            </w:r>
          </w:p>
        </w:tc>
        <w:tc>
          <w:tcPr>
            <w:tcW w:w="1024" w:type="dxa"/>
          </w:tcPr>
          <w:p w:rsidR="001E00C7" w:rsidRPr="00330F90" w:rsidRDefault="00FC2CFA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1E00C7" w:rsidRPr="00330F90">
        <w:tc>
          <w:tcPr>
            <w:tcW w:w="1134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77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Целевой показатель 5. </w:t>
            </w:r>
          </w:p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Исполнение мероприятий, предусмотренных Указами Президента Российской Федерации от 07 мая 2012 года</w:t>
            </w:r>
          </w:p>
        </w:tc>
        <w:tc>
          <w:tcPr>
            <w:tcW w:w="1465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545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68" w:type="dxa"/>
            <w:gridSpan w:val="3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24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E00C7" w:rsidRPr="00330F90">
        <w:tc>
          <w:tcPr>
            <w:tcW w:w="1134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679" w:type="dxa"/>
            <w:gridSpan w:val="7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2" w:name="Par626"/>
            <w:bookmarkEnd w:id="2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Задача 2. «РАЗВИТИЕ ПРОГРАММНО-ЦЕЛЕВОГО ПЛАНИРОВАНИЯ»</w:t>
            </w:r>
          </w:p>
        </w:tc>
      </w:tr>
      <w:tr w:rsidR="001E00C7" w:rsidRPr="00330F90">
        <w:tc>
          <w:tcPr>
            <w:tcW w:w="1134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977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Целевой показатель 1.</w:t>
            </w:r>
          </w:p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Наличие актуального Порядка формирования и реализации муниципальных программ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округа, соответствующего требованиям бюджетного законодательства</w:t>
            </w:r>
          </w:p>
        </w:tc>
        <w:tc>
          <w:tcPr>
            <w:tcW w:w="1465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545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526" w:type="dxa"/>
            <w:gridSpan w:val="2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166" w:type="dxa"/>
            <w:gridSpan w:val="2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E00C7" w:rsidRPr="00330F90">
        <w:tc>
          <w:tcPr>
            <w:tcW w:w="1134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77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Целевой показатель 2.</w:t>
            </w:r>
          </w:p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Среднее значение оценки эффективности муниципальных программ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</w:p>
          <w:p w:rsidR="0021131A" w:rsidRPr="00330F90" w:rsidRDefault="0021131A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1131A" w:rsidRPr="00330F90" w:rsidRDefault="0021131A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5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баллов</w:t>
            </w:r>
          </w:p>
        </w:tc>
        <w:tc>
          <w:tcPr>
            <w:tcW w:w="1545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26" w:type="dxa"/>
            <w:gridSpan w:val="2"/>
          </w:tcPr>
          <w:p w:rsidR="001E00C7" w:rsidRPr="00330F90" w:rsidRDefault="00D676DD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6" w:type="dxa"/>
            <w:gridSpan w:val="2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</w:tr>
      <w:tr w:rsidR="001E00C7" w:rsidRPr="00330F90">
        <w:tc>
          <w:tcPr>
            <w:tcW w:w="1134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2977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Целевой показатель 3.</w:t>
            </w:r>
          </w:p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Доля муниципальных программ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округа, в которых отражены показатели муниципальных заданий, к общему числу муниципальных программ о</w:t>
            </w:r>
            <w:r w:rsidR="00B80510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рганов местного самоуправления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округа, формирующих муниципальные задания для подведомственных учреждений</w:t>
            </w:r>
          </w:p>
        </w:tc>
        <w:tc>
          <w:tcPr>
            <w:tcW w:w="1465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545" w:type="dxa"/>
          </w:tcPr>
          <w:p w:rsidR="00096E6B" w:rsidRPr="00330F90" w:rsidRDefault="008D6C9F" w:rsidP="0009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21,4</w:t>
            </w:r>
          </w:p>
        </w:tc>
        <w:tc>
          <w:tcPr>
            <w:tcW w:w="1526" w:type="dxa"/>
            <w:gridSpan w:val="2"/>
          </w:tcPr>
          <w:p w:rsidR="001E00C7" w:rsidRPr="00330F90" w:rsidRDefault="001E1575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11,5</w:t>
            </w:r>
          </w:p>
        </w:tc>
        <w:tc>
          <w:tcPr>
            <w:tcW w:w="1166" w:type="dxa"/>
            <w:gridSpan w:val="2"/>
          </w:tcPr>
          <w:p w:rsidR="001E00C7" w:rsidRPr="00330F90" w:rsidRDefault="00096E6B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</w:t>
            </w:r>
          </w:p>
        </w:tc>
      </w:tr>
      <w:tr w:rsidR="001E00C7" w:rsidRPr="00330F90">
        <w:trPr>
          <w:trHeight w:val="1030"/>
        </w:trPr>
        <w:tc>
          <w:tcPr>
            <w:tcW w:w="1134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77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Целевой показатель 4. Формирование местного бюджета в программной структуре</w:t>
            </w:r>
          </w:p>
        </w:tc>
        <w:tc>
          <w:tcPr>
            <w:tcW w:w="1465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545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526" w:type="dxa"/>
            <w:gridSpan w:val="2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166" w:type="dxa"/>
            <w:gridSpan w:val="2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E00C7" w:rsidRPr="00330F90">
        <w:tc>
          <w:tcPr>
            <w:tcW w:w="1134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977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Целевой показатель 5.</w:t>
            </w:r>
          </w:p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Доля расходов местного бюджета, формируемых в рамках программ, в общем объеме расходов местного бюджета</w:t>
            </w:r>
          </w:p>
        </w:tc>
        <w:tc>
          <w:tcPr>
            <w:tcW w:w="1465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545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ниже 95</w:t>
            </w:r>
          </w:p>
        </w:tc>
        <w:tc>
          <w:tcPr>
            <w:tcW w:w="1526" w:type="dxa"/>
            <w:gridSpan w:val="2"/>
          </w:tcPr>
          <w:p w:rsidR="001E00C7" w:rsidRPr="00330F90" w:rsidRDefault="0021131A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</w:t>
            </w:r>
            <w:r w:rsidR="00D676DD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,9</w:t>
            </w:r>
          </w:p>
        </w:tc>
        <w:tc>
          <w:tcPr>
            <w:tcW w:w="1166" w:type="dxa"/>
            <w:gridSpan w:val="2"/>
          </w:tcPr>
          <w:p w:rsidR="001E00C7" w:rsidRPr="00330F90" w:rsidRDefault="001E1575" w:rsidP="0021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103,</w:t>
            </w:r>
            <w:r w:rsidR="0021131A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1E00C7" w:rsidRPr="00330F90">
        <w:tc>
          <w:tcPr>
            <w:tcW w:w="1134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679" w:type="dxa"/>
            <w:gridSpan w:val="7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Задача 3. «ПОВЫШЕНИЕ ЭФФЕКТИВНОСТИ СИСТЕМЫ МУНИЦИПАЛЬНОГО ФИНАНСОВОГО КОНТРОЛЯ»</w:t>
            </w:r>
          </w:p>
        </w:tc>
      </w:tr>
      <w:tr w:rsidR="001E00C7" w:rsidRPr="00330F90">
        <w:trPr>
          <w:trHeight w:val="1681"/>
        </w:trPr>
        <w:tc>
          <w:tcPr>
            <w:tcW w:w="1134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977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Целевой показатель 1. Количество проведенных проверок при осуществлении контроля в сфере закупок товаров, работ, услуг для обеспечения муниципальных нужд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</w:p>
        </w:tc>
        <w:tc>
          <w:tcPr>
            <w:tcW w:w="1465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545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90" w:type="dxa"/>
          </w:tcPr>
          <w:p w:rsidR="001E00C7" w:rsidRPr="00330F90" w:rsidRDefault="00F14944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02" w:type="dxa"/>
            <w:gridSpan w:val="3"/>
          </w:tcPr>
          <w:p w:rsidR="001E00C7" w:rsidRPr="00330F90" w:rsidRDefault="0037381A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</w:tr>
      <w:tr w:rsidR="001E00C7" w:rsidRPr="00330F90">
        <w:tc>
          <w:tcPr>
            <w:tcW w:w="1134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977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Целевой показатель 2. </w:t>
            </w:r>
          </w:p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Наличие актуального Порядка осуществления полномочий по контролю в финансово-бюджетной сфере, соответствующего требованиям бюджетного законодательства</w:t>
            </w:r>
          </w:p>
        </w:tc>
        <w:tc>
          <w:tcPr>
            <w:tcW w:w="1465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545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290" w:type="dxa"/>
          </w:tcPr>
          <w:p w:rsidR="001E00C7" w:rsidRPr="00330F90" w:rsidRDefault="001E00C7" w:rsidP="0059135C">
            <w:pPr>
              <w:spacing w:after="0" w:line="240" w:lineRule="auto"/>
              <w:ind w:left="113" w:right="113"/>
              <w:jc w:val="center"/>
              <w:rPr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402" w:type="dxa"/>
            <w:gridSpan w:val="3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E00C7" w:rsidRPr="00330F90">
        <w:tc>
          <w:tcPr>
            <w:tcW w:w="1134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977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Целевой показатель 3. </w:t>
            </w:r>
          </w:p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Наличие Порядка осуществления распорядителями средств местного бюджета внутреннего финансового контроля и аудита</w:t>
            </w:r>
          </w:p>
        </w:tc>
        <w:tc>
          <w:tcPr>
            <w:tcW w:w="1465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545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290" w:type="dxa"/>
          </w:tcPr>
          <w:p w:rsidR="001E00C7" w:rsidRPr="00330F90" w:rsidRDefault="001E00C7" w:rsidP="0059135C">
            <w:pPr>
              <w:spacing w:after="0" w:line="240" w:lineRule="auto"/>
              <w:ind w:left="113" w:right="113"/>
              <w:jc w:val="center"/>
              <w:rPr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402" w:type="dxa"/>
            <w:gridSpan w:val="3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E00C7" w:rsidRPr="00330F90">
        <w:tc>
          <w:tcPr>
            <w:tcW w:w="1134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679" w:type="dxa"/>
            <w:gridSpan w:val="7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Задача 4. «ПОВЫШЕНИЕ ЭФФЕКТИВНОСТИ МУНИЦИПАЛЬНОГО СЕКТОРА ЭКОНОМИКИ ВЕРХНЕСАЛДИНСКОГО ГОРОДСКОГО ОКРУГА»</w:t>
            </w:r>
          </w:p>
        </w:tc>
      </w:tr>
      <w:tr w:rsidR="001E00C7" w:rsidRPr="00330F90">
        <w:tc>
          <w:tcPr>
            <w:tcW w:w="1134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977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Целевой показатель 1. Количество муниципальных унитарных предприятий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</w:p>
        </w:tc>
        <w:tc>
          <w:tcPr>
            <w:tcW w:w="1465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545" w:type="dxa"/>
          </w:tcPr>
          <w:p w:rsidR="001E00C7" w:rsidRPr="00330F90" w:rsidRDefault="00F35EDA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90" w:type="dxa"/>
          </w:tcPr>
          <w:p w:rsidR="001E00C7" w:rsidRPr="00330F90" w:rsidRDefault="0021131A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02" w:type="dxa"/>
            <w:gridSpan w:val="3"/>
          </w:tcPr>
          <w:p w:rsidR="001E00C7" w:rsidRPr="00330F90" w:rsidRDefault="00F35EDA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  <w:r w:rsidR="001E00C7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1E00C7" w:rsidRPr="00330F90">
        <w:tc>
          <w:tcPr>
            <w:tcW w:w="1134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977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Целевой показатель 2. Отношение объема безвозмездных и безвозвратных перечислений из бюджета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муниципальным унитарным предприятиям в отчетном финансовом году к </w:t>
            </w: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объему доходов бюджета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от перечисления части прибыли муниципальных унитарных предприятий, остающейся после уплаты налогов и обязательных платежей, в отчетном финансовом году</w:t>
            </w:r>
          </w:p>
        </w:tc>
        <w:tc>
          <w:tcPr>
            <w:tcW w:w="1465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процентов</w:t>
            </w:r>
          </w:p>
        </w:tc>
        <w:tc>
          <w:tcPr>
            <w:tcW w:w="1545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0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02" w:type="dxa"/>
            <w:gridSpan w:val="3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1E00C7" w:rsidRPr="00330F90">
        <w:tc>
          <w:tcPr>
            <w:tcW w:w="1134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18</w:t>
            </w:r>
          </w:p>
        </w:tc>
        <w:tc>
          <w:tcPr>
            <w:tcW w:w="8679" w:type="dxa"/>
            <w:gridSpan w:val="7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Задача 5. «ПОВЫШЕНИЕ ЭФФЕКТИВНОСТИ УПРАВЛЕНИЯ ДОХОДАМИ МЕСТНОГО БЮДЖЕТА»</w:t>
            </w:r>
          </w:p>
        </w:tc>
      </w:tr>
      <w:tr w:rsidR="001E00C7" w:rsidRPr="00330F90">
        <w:tc>
          <w:tcPr>
            <w:tcW w:w="1134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977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Целевой показатель 1. </w:t>
            </w:r>
          </w:p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Темп роста объема налоговых и неналоговых доходов бюджета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</w:t>
            </w:r>
            <w:proofErr w:type="gram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округа  (</w:t>
            </w:r>
            <w:proofErr w:type="gram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сопоставимых условиях)</w:t>
            </w:r>
          </w:p>
        </w:tc>
        <w:tc>
          <w:tcPr>
            <w:tcW w:w="1465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545" w:type="dxa"/>
          </w:tcPr>
          <w:p w:rsidR="001E00C7" w:rsidRPr="00330F90" w:rsidRDefault="005E0DDA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1290" w:type="dxa"/>
          </w:tcPr>
          <w:p w:rsidR="001E00C7" w:rsidRPr="00330F90" w:rsidRDefault="00553E9F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- 2,1</w:t>
            </w:r>
          </w:p>
        </w:tc>
        <w:tc>
          <w:tcPr>
            <w:tcW w:w="1402" w:type="dxa"/>
            <w:gridSpan w:val="3"/>
          </w:tcPr>
          <w:p w:rsidR="001E00C7" w:rsidRPr="00330F90" w:rsidRDefault="00553E9F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- 46,7</w:t>
            </w:r>
          </w:p>
        </w:tc>
      </w:tr>
      <w:tr w:rsidR="001E00C7" w:rsidRPr="00330F90">
        <w:tc>
          <w:tcPr>
            <w:tcW w:w="1134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977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Целевой показатель 2. </w:t>
            </w:r>
          </w:p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Объем налоговых и неналоговых доходов бюджета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 </w:t>
            </w:r>
          </w:p>
        </w:tc>
        <w:tc>
          <w:tcPr>
            <w:tcW w:w="1465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млн. рублей</w:t>
            </w:r>
          </w:p>
        </w:tc>
        <w:tc>
          <w:tcPr>
            <w:tcW w:w="1545" w:type="dxa"/>
          </w:tcPr>
          <w:p w:rsidR="001E00C7" w:rsidRPr="00330F90" w:rsidRDefault="00FC2CFA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442,3</w:t>
            </w:r>
          </w:p>
        </w:tc>
        <w:tc>
          <w:tcPr>
            <w:tcW w:w="1290" w:type="dxa"/>
          </w:tcPr>
          <w:p w:rsidR="001E00C7" w:rsidRPr="00330F90" w:rsidRDefault="00553E9F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180,67</w:t>
            </w:r>
          </w:p>
        </w:tc>
        <w:tc>
          <w:tcPr>
            <w:tcW w:w="1402" w:type="dxa"/>
            <w:gridSpan w:val="3"/>
          </w:tcPr>
          <w:p w:rsidR="001E00C7" w:rsidRPr="00330F90" w:rsidRDefault="00553E9F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40,8</w:t>
            </w:r>
          </w:p>
        </w:tc>
      </w:tr>
      <w:tr w:rsidR="001E00C7" w:rsidRPr="00330F90">
        <w:tc>
          <w:tcPr>
            <w:tcW w:w="1134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977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Целевой показатель 3. Исполнение прогноза налоговых и неналоговых доходов местного бюджета</w:t>
            </w:r>
          </w:p>
        </w:tc>
        <w:tc>
          <w:tcPr>
            <w:tcW w:w="1465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545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менее 95</w:t>
            </w:r>
          </w:p>
        </w:tc>
        <w:tc>
          <w:tcPr>
            <w:tcW w:w="1290" w:type="dxa"/>
          </w:tcPr>
          <w:p w:rsidR="001E00C7" w:rsidRPr="00330F90" w:rsidRDefault="00553E9F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44,6</w:t>
            </w:r>
          </w:p>
        </w:tc>
        <w:tc>
          <w:tcPr>
            <w:tcW w:w="1402" w:type="dxa"/>
            <w:gridSpan w:val="3"/>
          </w:tcPr>
          <w:p w:rsidR="001E00C7" w:rsidRPr="00330F90" w:rsidRDefault="00553E9F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46,9</w:t>
            </w:r>
          </w:p>
        </w:tc>
      </w:tr>
      <w:tr w:rsidR="001E00C7" w:rsidRPr="00330F90">
        <w:tc>
          <w:tcPr>
            <w:tcW w:w="1134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977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Целевой показатель 4. </w:t>
            </w:r>
          </w:p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Наличие актуального Порядка рассмотрения обращений налогоплательщиков в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Верхнесалдинском</w:t>
            </w:r>
            <w:proofErr w:type="spell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городском округе о возможности предоставления налоговых льгот и оценки их эффективности</w:t>
            </w:r>
          </w:p>
        </w:tc>
        <w:tc>
          <w:tcPr>
            <w:tcW w:w="1465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545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290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402" w:type="dxa"/>
            <w:gridSpan w:val="3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E00C7" w:rsidRPr="00330F90">
        <w:tc>
          <w:tcPr>
            <w:tcW w:w="1134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977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Целевой показатель 5. Удельный вес недополученных доходов по местным налогам в результате действия налоговых льгот, установленных представительным органом власти, к общему объему поступивших </w:t>
            </w:r>
            <w:proofErr w:type="gram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местных  налогов</w:t>
            </w:r>
            <w:proofErr w:type="gram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65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545" w:type="dxa"/>
          </w:tcPr>
          <w:p w:rsidR="001E00C7" w:rsidRPr="00330F90" w:rsidRDefault="00FC2CFA" w:rsidP="00DE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&lt;= 28,1</w:t>
            </w:r>
          </w:p>
        </w:tc>
        <w:tc>
          <w:tcPr>
            <w:tcW w:w="1290" w:type="dxa"/>
          </w:tcPr>
          <w:p w:rsidR="001E00C7" w:rsidRPr="00330F90" w:rsidRDefault="00FC2CFA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Расчет будет произведен в 3 квартале</w:t>
            </w:r>
          </w:p>
        </w:tc>
        <w:tc>
          <w:tcPr>
            <w:tcW w:w="1402" w:type="dxa"/>
            <w:gridSpan w:val="3"/>
          </w:tcPr>
          <w:p w:rsidR="001E00C7" w:rsidRPr="00330F90" w:rsidRDefault="00FC2CFA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  <w:p w:rsidR="003F6F34" w:rsidRPr="00330F90" w:rsidRDefault="003F6F34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00C7" w:rsidRPr="00330F90">
        <w:tc>
          <w:tcPr>
            <w:tcW w:w="1134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977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Целевой показатель 6. Оптимизация налоговых льгот и преференций, предоставленных представительным органом власти</w:t>
            </w:r>
          </w:p>
        </w:tc>
        <w:tc>
          <w:tcPr>
            <w:tcW w:w="1465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545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290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402" w:type="dxa"/>
            <w:gridSpan w:val="3"/>
          </w:tcPr>
          <w:p w:rsidR="001E00C7" w:rsidRPr="00330F90" w:rsidRDefault="00835BDA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E00C7" w:rsidRPr="00330F90">
        <w:tc>
          <w:tcPr>
            <w:tcW w:w="1134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977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Целевой показатель 7. </w:t>
            </w:r>
          </w:p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Наличие Плана мероприятий ("дорожной карты") по повышению доходного потенциала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на очередной финансовый год и плановый период, утвержденного в сроки, установленные правовым актом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</w:p>
          <w:p w:rsidR="0021131A" w:rsidRPr="00330F90" w:rsidRDefault="0021131A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1131A" w:rsidRPr="00330F90" w:rsidRDefault="0021131A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5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545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290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402" w:type="dxa"/>
            <w:gridSpan w:val="3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E00C7" w:rsidRPr="00330F90">
        <w:tc>
          <w:tcPr>
            <w:tcW w:w="1134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26</w:t>
            </w:r>
          </w:p>
        </w:tc>
        <w:tc>
          <w:tcPr>
            <w:tcW w:w="2977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Целевой показатель 8. Подготовка и направление в адрес Министерства финансов Свердловской области отчета и аналитической информации о ходе выполнения Плана ("дорожной карты") по дополнительной мобилизации налоговых и неналоговых доходов </w:t>
            </w:r>
            <w:proofErr w:type="spellStart"/>
            <w:proofErr w:type="gram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городского</w:t>
            </w:r>
            <w:proofErr w:type="gram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округа в сроки, установленные муниципальным правовым актом </w:t>
            </w:r>
          </w:p>
        </w:tc>
        <w:tc>
          <w:tcPr>
            <w:tcW w:w="1465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545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290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402" w:type="dxa"/>
            <w:gridSpan w:val="3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E00C7" w:rsidRPr="00330F90">
        <w:tc>
          <w:tcPr>
            <w:tcW w:w="1134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977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Целевой показатель 9.</w:t>
            </w:r>
          </w:p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хозяйствующих субъектов, рассмотренных на заседаниях межведомственных комиссий, рабочих групп по вопросам повышения прибыльности (ликвидации убыточности), доведения заработной платы до среднего уровня по видам экономической деятельности и своевременности перечисления хозяйствующими субъектами (налоговыми агентами) удержанных сумм налога на доходы физических лиц, снижения уровня недоимки в бюджет</w:t>
            </w:r>
          </w:p>
        </w:tc>
        <w:tc>
          <w:tcPr>
            <w:tcW w:w="1465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545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менее 50</w:t>
            </w:r>
          </w:p>
        </w:tc>
        <w:tc>
          <w:tcPr>
            <w:tcW w:w="1290" w:type="dxa"/>
          </w:tcPr>
          <w:p w:rsidR="001E00C7" w:rsidRPr="00330F90" w:rsidRDefault="00344A29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402" w:type="dxa"/>
            <w:gridSpan w:val="3"/>
          </w:tcPr>
          <w:p w:rsidR="001E00C7" w:rsidRPr="00330F90" w:rsidRDefault="00344A29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</w:t>
            </w:r>
          </w:p>
          <w:p w:rsidR="00344A29" w:rsidRPr="00330F90" w:rsidRDefault="00344A29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00C7" w:rsidRPr="00330F90">
        <w:tc>
          <w:tcPr>
            <w:tcW w:w="1134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977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Целевой показатель 10.</w:t>
            </w:r>
          </w:p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Количество проведенных межведомственных совещаний по вопросам повышения доходного потенциала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</w:p>
        </w:tc>
        <w:tc>
          <w:tcPr>
            <w:tcW w:w="1465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545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менее 10</w:t>
            </w:r>
          </w:p>
        </w:tc>
        <w:tc>
          <w:tcPr>
            <w:tcW w:w="1290" w:type="dxa"/>
          </w:tcPr>
          <w:p w:rsidR="001E00C7" w:rsidRPr="00330F90" w:rsidRDefault="00E97FED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02" w:type="dxa"/>
            <w:gridSpan w:val="3"/>
          </w:tcPr>
          <w:p w:rsidR="001E00C7" w:rsidRPr="00330F90" w:rsidRDefault="00E97FED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</w:tr>
      <w:tr w:rsidR="001E00C7" w:rsidRPr="00330F90">
        <w:tc>
          <w:tcPr>
            <w:tcW w:w="1134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8679" w:type="dxa"/>
            <w:gridSpan w:val="7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Задача 6. «ПОВЫШЕНИЕ ЭФФЕКТИВНОСТИ БЮДЖЕТНЫХ РАСХОДОВ»</w:t>
            </w:r>
          </w:p>
        </w:tc>
      </w:tr>
      <w:tr w:rsidR="001E00C7" w:rsidRPr="00330F90">
        <w:tc>
          <w:tcPr>
            <w:tcW w:w="1134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977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Целевой показатель 1. Совершенствование Порядка и Методики планирования бюджетных </w:t>
            </w:r>
            <w:proofErr w:type="gram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ассигнований  бюджета</w:t>
            </w:r>
            <w:proofErr w:type="gram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на очередной финансовый год и плановый период</w:t>
            </w:r>
          </w:p>
        </w:tc>
        <w:tc>
          <w:tcPr>
            <w:tcW w:w="1465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545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290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402" w:type="dxa"/>
            <w:gridSpan w:val="3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E00C7" w:rsidRPr="00330F90">
        <w:tc>
          <w:tcPr>
            <w:tcW w:w="1134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977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Целевой показатель 2.</w:t>
            </w:r>
          </w:p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Доля муниципальных заказчиков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округа, представители которых приняли участие в семинарах, направленных на повышение квалификации в сфере осуществления закупок</w:t>
            </w:r>
          </w:p>
        </w:tc>
        <w:tc>
          <w:tcPr>
            <w:tcW w:w="1465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545" w:type="dxa"/>
          </w:tcPr>
          <w:p w:rsidR="001E00C7" w:rsidRPr="00330F90" w:rsidRDefault="001E00C7" w:rsidP="000E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="000E299C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90" w:type="dxa"/>
          </w:tcPr>
          <w:p w:rsidR="001E00C7" w:rsidRPr="00330F90" w:rsidRDefault="000E299C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gridSpan w:val="3"/>
          </w:tcPr>
          <w:p w:rsidR="001E00C7" w:rsidRPr="00330F90" w:rsidRDefault="000E299C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66,7</w:t>
            </w:r>
          </w:p>
        </w:tc>
      </w:tr>
      <w:tr w:rsidR="001E00C7" w:rsidRPr="00330F90">
        <w:tc>
          <w:tcPr>
            <w:tcW w:w="1134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977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Целевой показатель 4.</w:t>
            </w:r>
          </w:p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Количество муниципальных учреждений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округа, реорганизованных в рамках оптимизации сети </w:t>
            </w: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учреждений бюджетного сектора экономики</w:t>
            </w:r>
          </w:p>
        </w:tc>
        <w:tc>
          <w:tcPr>
            <w:tcW w:w="1465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единиц</w:t>
            </w:r>
          </w:p>
        </w:tc>
        <w:tc>
          <w:tcPr>
            <w:tcW w:w="1545" w:type="dxa"/>
          </w:tcPr>
          <w:p w:rsidR="001E00C7" w:rsidRPr="00330F90" w:rsidRDefault="001C4518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90" w:type="dxa"/>
          </w:tcPr>
          <w:p w:rsidR="001E00C7" w:rsidRPr="00330F90" w:rsidRDefault="001E00C7" w:rsidP="0059135C">
            <w:pPr>
              <w:widowControl w:val="0"/>
              <w:tabs>
                <w:tab w:val="left" w:pos="476"/>
                <w:tab w:val="center" w:pos="537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  <w:t>0</w:t>
            </w:r>
          </w:p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gridSpan w:val="3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1E00C7" w:rsidRPr="00330F90">
        <w:tc>
          <w:tcPr>
            <w:tcW w:w="1134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33</w:t>
            </w:r>
          </w:p>
        </w:tc>
        <w:tc>
          <w:tcPr>
            <w:tcW w:w="2977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Целевой показатель 5.</w:t>
            </w:r>
          </w:p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Доля работников муниципальных учреждений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округа, заключивших "эффективный контракт", в общей численности работников муниципальных </w:t>
            </w:r>
            <w:proofErr w:type="gram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учреждений 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proofErr w:type="gram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в сферах:</w:t>
            </w:r>
          </w:p>
        </w:tc>
        <w:tc>
          <w:tcPr>
            <w:tcW w:w="1465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545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gridSpan w:val="3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00C7" w:rsidRPr="00330F90">
        <w:tc>
          <w:tcPr>
            <w:tcW w:w="1134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977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образования</w:t>
            </w:r>
          </w:p>
        </w:tc>
        <w:tc>
          <w:tcPr>
            <w:tcW w:w="1465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5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90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02" w:type="dxa"/>
            <w:gridSpan w:val="3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E00C7" w:rsidRPr="00330F90">
        <w:tc>
          <w:tcPr>
            <w:tcW w:w="1134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977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культуры</w:t>
            </w:r>
          </w:p>
        </w:tc>
        <w:tc>
          <w:tcPr>
            <w:tcW w:w="1465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5" w:type="dxa"/>
          </w:tcPr>
          <w:p w:rsidR="001E00C7" w:rsidRPr="00330F90" w:rsidRDefault="00D014BA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90" w:type="dxa"/>
          </w:tcPr>
          <w:p w:rsidR="001E00C7" w:rsidRPr="00330F90" w:rsidRDefault="001E4233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02" w:type="dxa"/>
            <w:gridSpan w:val="3"/>
          </w:tcPr>
          <w:p w:rsidR="001E00C7" w:rsidRPr="00330F90" w:rsidRDefault="001E4233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E00C7" w:rsidRPr="00330F90">
        <w:tc>
          <w:tcPr>
            <w:tcW w:w="1134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977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Целевой показатель 6.</w:t>
            </w:r>
          </w:p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Предельная доля оплаты труда работников административно-управленческого и вспомогательного персонала в фонде оплаты труда муниципальных учреждений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</w:t>
            </w:r>
            <w:proofErr w:type="gram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округа  в</w:t>
            </w:r>
            <w:proofErr w:type="gram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сферах:</w:t>
            </w:r>
          </w:p>
        </w:tc>
        <w:tc>
          <w:tcPr>
            <w:tcW w:w="1465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545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gridSpan w:val="3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00C7" w:rsidRPr="00330F90">
        <w:tc>
          <w:tcPr>
            <w:tcW w:w="1134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2977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образования</w:t>
            </w:r>
          </w:p>
        </w:tc>
        <w:tc>
          <w:tcPr>
            <w:tcW w:w="1465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5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более 40</w:t>
            </w:r>
          </w:p>
        </w:tc>
        <w:tc>
          <w:tcPr>
            <w:tcW w:w="1290" w:type="dxa"/>
          </w:tcPr>
          <w:p w:rsidR="001E00C7" w:rsidRPr="00330F90" w:rsidRDefault="005E525C" w:rsidP="0059135C">
            <w:pPr>
              <w:spacing w:after="0" w:line="240" w:lineRule="auto"/>
              <w:ind w:left="113" w:right="113"/>
              <w:jc w:val="center"/>
              <w:rPr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02" w:type="dxa"/>
            <w:gridSpan w:val="3"/>
          </w:tcPr>
          <w:p w:rsidR="001E00C7" w:rsidRPr="00330F90" w:rsidRDefault="00D40C4B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</w:t>
            </w:r>
          </w:p>
        </w:tc>
      </w:tr>
      <w:tr w:rsidR="001E00C7" w:rsidRPr="00330F90">
        <w:tc>
          <w:tcPr>
            <w:tcW w:w="1134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977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культуры</w:t>
            </w:r>
          </w:p>
        </w:tc>
        <w:tc>
          <w:tcPr>
            <w:tcW w:w="1465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5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290" w:type="dxa"/>
          </w:tcPr>
          <w:p w:rsidR="001E00C7" w:rsidRPr="00330F90" w:rsidRDefault="001E00C7" w:rsidP="0059135C">
            <w:pPr>
              <w:spacing w:after="0" w:line="240" w:lineRule="auto"/>
              <w:ind w:left="113" w:right="113"/>
              <w:jc w:val="center"/>
              <w:rPr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402" w:type="dxa"/>
            <w:gridSpan w:val="3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E00C7" w:rsidRPr="00330F90">
        <w:tc>
          <w:tcPr>
            <w:tcW w:w="1134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8679" w:type="dxa"/>
            <w:gridSpan w:val="7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Задача 7. «ПОВЫШЕНИЕ ЭФФЕКТИВНОСТИ ОКАЗАНИЯ МУНИЦИПАЛЬНЫХ УСЛУГ (ВЫПОЛНЯЕМЫХ РАБОТ)»</w:t>
            </w:r>
          </w:p>
        </w:tc>
      </w:tr>
      <w:tr w:rsidR="001E00C7" w:rsidRPr="00330F90">
        <w:tc>
          <w:tcPr>
            <w:tcW w:w="1134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977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Целевой показатель 1.</w:t>
            </w:r>
          </w:p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Наличие утвержденного Порядка формирования и ведения ведомственных перечней муниципальных услуг (работ), оказываемых (выполняемых) муниципальными учреждениями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</w:t>
            </w:r>
          </w:p>
        </w:tc>
        <w:tc>
          <w:tcPr>
            <w:tcW w:w="1465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срок</w:t>
            </w:r>
          </w:p>
        </w:tc>
        <w:tc>
          <w:tcPr>
            <w:tcW w:w="1545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290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402" w:type="dxa"/>
            <w:gridSpan w:val="3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E00C7" w:rsidRPr="00330F90">
        <w:tc>
          <w:tcPr>
            <w:tcW w:w="1134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977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Целевой показатель 2. </w:t>
            </w:r>
          </w:p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Наличие утвержденных ведомственных перечней муниципальных услуг (работ), оказываемых (выполняемых) муниципальными учреждениями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в качестве основных видов деятельности, разработанных в соответствии с базовыми (отраслевыми) перечнями</w:t>
            </w:r>
          </w:p>
        </w:tc>
        <w:tc>
          <w:tcPr>
            <w:tcW w:w="1465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срок</w:t>
            </w:r>
          </w:p>
        </w:tc>
        <w:tc>
          <w:tcPr>
            <w:tcW w:w="1545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290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gridSpan w:val="3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E00C7" w:rsidRPr="00330F90">
        <w:tc>
          <w:tcPr>
            <w:tcW w:w="1134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977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Целевой показатель 3.</w:t>
            </w:r>
          </w:p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Наличие утвержденных нормативов затрат на оказание муниципальных услуг (работ) в соответствующих сферах деятельности для муниципальных услуг (работ), включенных в ведомственные перечни, разработанные в соответствии с базовыми (отраслевыми) перечнями</w:t>
            </w:r>
          </w:p>
        </w:tc>
        <w:tc>
          <w:tcPr>
            <w:tcW w:w="1465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срок</w:t>
            </w:r>
          </w:p>
        </w:tc>
        <w:tc>
          <w:tcPr>
            <w:tcW w:w="1545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290" w:type="dxa"/>
          </w:tcPr>
          <w:p w:rsidR="001E00C7" w:rsidRPr="00330F90" w:rsidRDefault="00261B7F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</w:t>
            </w:r>
            <w:r w:rsidR="001E00C7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</w:p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gridSpan w:val="3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E00C7" w:rsidRPr="00330F90">
        <w:tc>
          <w:tcPr>
            <w:tcW w:w="1134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43</w:t>
            </w:r>
          </w:p>
        </w:tc>
        <w:tc>
          <w:tcPr>
            <w:tcW w:w="2977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Целевой показатель 4.</w:t>
            </w:r>
          </w:p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Наличие Порядка разработки, утверждения и применения стандартов качества предоставления муниципальных услуг (работ)</w:t>
            </w:r>
          </w:p>
        </w:tc>
        <w:tc>
          <w:tcPr>
            <w:tcW w:w="1465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срок</w:t>
            </w:r>
          </w:p>
        </w:tc>
        <w:tc>
          <w:tcPr>
            <w:tcW w:w="1545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290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402" w:type="dxa"/>
            <w:gridSpan w:val="3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E00C7" w:rsidRPr="00330F90">
        <w:tc>
          <w:tcPr>
            <w:tcW w:w="1134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2977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Целевой показатель 5. </w:t>
            </w:r>
          </w:p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Наличие результатов мониторинга оказания </w:t>
            </w:r>
            <w:proofErr w:type="gram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муниципальных  услуг</w:t>
            </w:r>
            <w:proofErr w:type="gram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планов по решению выявленных проблем в сферах образования, культуры</w:t>
            </w:r>
          </w:p>
        </w:tc>
        <w:tc>
          <w:tcPr>
            <w:tcW w:w="1465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545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290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402" w:type="dxa"/>
            <w:gridSpan w:val="3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E00C7" w:rsidRPr="00330F90">
        <w:tc>
          <w:tcPr>
            <w:tcW w:w="1134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977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Целевой показатель 7. </w:t>
            </w:r>
          </w:p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Доля начислений администратора доходов, переданных в государственную информационную систему о государственных и муниципальных платежах, к общему количеству начислений администрируемых неналоговых доходов, подлежащих передаче в государственную информационную систему о государственных и муниципальных платежах </w:t>
            </w:r>
          </w:p>
        </w:tc>
        <w:tc>
          <w:tcPr>
            <w:tcW w:w="1465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545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90" w:type="dxa"/>
          </w:tcPr>
          <w:p w:rsidR="001E00C7" w:rsidRPr="00330F90" w:rsidRDefault="00553E9F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96,4</w:t>
            </w:r>
          </w:p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gridSpan w:val="3"/>
          </w:tcPr>
          <w:p w:rsidR="001E00C7" w:rsidRPr="00330F90" w:rsidRDefault="00553E9F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96,4</w:t>
            </w:r>
          </w:p>
        </w:tc>
      </w:tr>
      <w:tr w:rsidR="001E00C7" w:rsidRPr="00330F90">
        <w:tc>
          <w:tcPr>
            <w:tcW w:w="1134" w:type="dxa"/>
          </w:tcPr>
          <w:p w:rsidR="004217F7" w:rsidRPr="00330F90" w:rsidRDefault="004217F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2977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Целевой показатель 8. Независимая оценка соответствия качества фактически предоставленных муниципальных услуг утвержденным требованиям к качеству оказания </w:t>
            </w:r>
            <w:proofErr w:type="gram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муниципальных  услуг</w:t>
            </w:r>
            <w:proofErr w:type="gramEnd"/>
          </w:p>
        </w:tc>
        <w:tc>
          <w:tcPr>
            <w:tcW w:w="1465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545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290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402" w:type="dxa"/>
            <w:gridSpan w:val="3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E00C7" w:rsidRPr="00330F90">
        <w:tc>
          <w:tcPr>
            <w:tcW w:w="1134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2977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Целевой показатель 10.</w:t>
            </w:r>
          </w:p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Уровень удовлетворенности граждан качеством предоставления муниципальных услуг</w:t>
            </w:r>
          </w:p>
        </w:tc>
        <w:tc>
          <w:tcPr>
            <w:tcW w:w="1465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545" w:type="dxa"/>
          </w:tcPr>
          <w:p w:rsidR="001E00C7" w:rsidRPr="00330F90" w:rsidRDefault="00362599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290" w:type="dxa"/>
          </w:tcPr>
          <w:p w:rsidR="001E00C7" w:rsidRPr="00330F90" w:rsidRDefault="00FC2CFA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402" w:type="dxa"/>
            <w:gridSpan w:val="3"/>
          </w:tcPr>
          <w:p w:rsidR="001E00C7" w:rsidRPr="00330F90" w:rsidRDefault="001E00C7" w:rsidP="0059135C">
            <w:pPr>
              <w:spacing w:after="0" w:line="240" w:lineRule="auto"/>
              <w:ind w:left="113" w:right="113"/>
              <w:jc w:val="center"/>
              <w:rPr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E00C7" w:rsidRPr="00330F90">
        <w:tc>
          <w:tcPr>
            <w:tcW w:w="1134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8679" w:type="dxa"/>
            <w:gridSpan w:val="7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Задача 8. «ПОВЫШЕНИЕ ЭФФЕКТИВНОСТИ ДЕЯТЕЛЬНОСТИ ОРГАНОВ МЕСТНОГО САМОУПРАВЛЕНИЯ ВЕРХНЕСАЛДИНСКОГО ГОРОДСКОГО ОКРУГА»</w:t>
            </w:r>
          </w:p>
        </w:tc>
      </w:tr>
      <w:tr w:rsidR="001E00C7" w:rsidRPr="00330F90">
        <w:tc>
          <w:tcPr>
            <w:tcW w:w="1134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2977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Целевой показатель 1. </w:t>
            </w:r>
          </w:p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Доля главных распорядителей средств местного бюджета - исполнительных органов муниципальной власти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округа, в отношении которых осуществляется оценка качества финансового менеджмента</w:t>
            </w:r>
          </w:p>
        </w:tc>
        <w:tc>
          <w:tcPr>
            <w:tcW w:w="1465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545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90" w:type="dxa"/>
          </w:tcPr>
          <w:p w:rsidR="001E00C7" w:rsidRPr="00330F90" w:rsidRDefault="001E00C7" w:rsidP="0059135C">
            <w:pPr>
              <w:spacing w:after="0" w:line="240" w:lineRule="auto"/>
              <w:ind w:left="113" w:right="113"/>
              <w:jc w:val="center"/>
              <w:rPr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02" w:type="dxa"/>
            <w:gridSpan w:val="3"/>
          </w:tcPr>
          <w:p w:rsidR="001E00C7" w:rsidRPr="00330F90" w:rsidRDefault="001E00C7" w:rsidP="0059135C">
            <w:pPr>
              <w:spacing w:after="0" w:line="240" w:lineRule="auto"/>
              <w:ind w:left="113" w:right="113"/>
              <w:jc w:val="center"/>
              <w:rPr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E00C7" w:rsidRPr="00330F90">
        <w:tc>
          <w:tcPr>
            <w:tcW w:w="1134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977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Целевой показатель 2. </w:t>
            </w:r>
          </w:p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Наличие актуального Порядка проведения мониторинга качества финансового менеджмента, осуществляемого главными распорядителями средств местного бюджета - исполнительными органами </w:t>
            </w:r>
            <w:proofErr w:type="gram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муниципальной  власти</w:t>
            </w:r>
            <w:proofErr w:type="gram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Верхнесалдинского</w:t>
            </w:r>
            <w:proofErr w:type="spell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</w:p>
        </w:tc>
        <w:tc>
          <w:tcPr>
            <w:tcW w:w="1465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да/нет</w:t>
            </w:r>
          </w:p>
        </w:tc>
        <w:tc>
          <w:tcPr>
            <w:tcW w:w="1545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290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402" w:type="dxa"/>
            <w:gridSpan w:val="3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E00C7" w:rsidRPr="00330F90">
        <w:trPr>
          <w:trHeight w:val="3436"/>
        </w:trPr>
        <w:tc>
          <w:tcPr>
            <w:tcW w:w="1134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51</w:t>
            </w:r>
          </w:p>
        </w:tc>
        <w:tc>
          <w:tcPr>
            <w:tcW w:w="2977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Целевой показатель 3. </w:t>
            </w:r>
          </w:p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Доля муниципальных служащих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округа, прошедших обучение по программам дополнительного профессионального образования, в том числе по программам, включающим в себя вопросы повышения эффективности бюджетных расходов, от общего количества муниципальных служащих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</w:p>
        </w:tc>
        <w:tc>
          <w:tcPr>
            <w:tcW w:w="1465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545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290" w:type="dxa"/>
          </w:tcPr>
          <w:p w:rsidR="001E00C7" w:rsidRPr="00330F90" w:rsidRDefault="00D83EE6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22,5</w:t>
            </w:r>
          </w:p>
          <w:p w:rsidR="00790395" w:rsidRPr="00330F90" w:rsidRDefault="00790395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gridSpan w:val="3"/>
          </w:tcPr>
          <w:p w:rsidR="001E00C7" w:rsidRPr="00330F90" w:rsidRDefault="00D83EE6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</w:t>
            </w:r>
          </w:p>
        </w:tc>
      </w:tr>
      <w:tr w:rsidR="001E00C7" w:rsidRPr="00330F90">
        <w:tc>
          <w:tcPr>
            <w:tcW w:w="1134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8679" w:type="dxa"/>
            <w:gridSpan w:val="7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Задача 9. «ОБЕСПЕЧЕНИЕ ОТКРЫТОСТИ И ПРОЗРАЧНОСТИ МУНИЦИПАЛЬНЫХ ФИНАНСОВ ВЕРХНЕСАЛДИНСКОГО ГОРОДСКОГО ОКРУГА»</w:t>
            </w:r>
          </w:p>
        </w:tc>
      </w:tr>
      <w:tr w:rsidR="001E00C7" w:rsidRPr="00330F90">
        <w:tc>
          <w:tcPr>
            <w:tcW w:w="1134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2977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Целевой показатель 2. Представление жителям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местного бюджета и отчета о его исполнении в доступной форме ("Бюджет для граждан")</w:t>
            </w:r>
          </w:p>
        </w:tc>
        <w:tc>
          <w:tcPr>
            <w:tcW w:w="1465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545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290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402" w:type="dxa"/>
            <w:gridSpan w:val="3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</w:tbl>
    <w:p w:rsidR="001E00C7" w:rsidRPr="00330F90" w:rsidRDefault="001E00C7" w:rsidP="0001306B">
      <w:pPr>
        <w:spacing w:line="215" w:lineRule="atLeast"/>
        <w:ind w:left="3057" w:right="3057"/>
        <w:rPr>
          <w:rFonts w:ascii="Times New Roman" w:hAnsi="Times New Roman" w:cs="Times New Roman"/>
          <w:color w:val="1D85B3"/>
          <w:sz w:val="20"/>
          <w:szCs w:val="20"/>
          <w:u w:val="single"/>
          <w:bdr w:val="none" w:sz="0" w:space="0" w:color="auto" w:frame="1"/>
        </w:rPr>
      </w:pPr>
    </w:p>
    <w:p w:rsidR="001E00C7" w:rsidRPr="00330F90" w:rsidRDefault="001E00C7" w:rsidP="0001306B">
      <w:pPr>
        <w:spacing w:line="215" w:lineRule="atLeast"/>
        <w:ind w:left="3057" w:right="3057"/>
        <w:rPr>
          <w:rFonts w:ascii="Times New Roman" w:hAnsi="Times New Roman" w:cs="Times New Roman"/>
          <w:color w:val="1D85B3"/>
          <w:sz w:val="20"/>
          <w:szCs w:val="20"/>
          <w:u w:val="single"/>
          <w:bdr w:val="none" w:sz="0" w:space="0" w:color="auto" w:frame="1"/>
        </w:rPr>
      </w:pPr>
    </w:p>
    <w:p w:rsidR="001E00C7" w:rsidRPr="00330F90" w:rsidRDefault="001E00C7" w:rsidP="0001306B">
      <w:pPr>
        <w:spacing w:line="215" w:lineRule="atLeast"/>
        <w:ind w:left="3057" w:right="3057"/>
        <w:rPr>
          <w:rFonts w:ascii="Times New Roman" w:hAnsi="Times New Roman" w:cs="Times New Roman"/>
          <w:color w:val="1D85B3"/>
          <w:sz w:val="20"/>
          <w:szCs w:val="20"/>
          <w:u w:val="single"/>
          <w:bdr w:val="none" w:sz="0" w:space="0" w:color="auto" w:frame="1"/>
        </w:rPr>
      </w:pPr>
    </w:p>
    <w:p w:rsidR="001E00C7" w:rsidRPr="00330F90" w:rsidRDefault="001E00C7" w:rsidP="0001306B">
      <w:pPr>
        <w:spacing w:line="215" w:lineRule="atLeast"/>
        <w:ind w:left="3057" w:right="3057"/>
        <w:rPr>
          <w:rFonts w:ascii="Times New Roman" w:hAnsi="Times New Roman" w:cs="Times New Roman"/>
          <w:color w:val="1D85B3"/>
          <w:sz w:val="28"/>
          <w:szCs w:val="28"/>
          <w:u w:val="single"/>
          <w:bdr w:val="none" w:sz="0" w:space="0" w:color="auto" w:frame="1"/>
        </w:rPr>
      </w:pPr>
    </w:p>
    <w:p w:rsidR="001E00C7" w:rsidRPr="00330F90" w:rsidRDefault="001E00C7" w:rsidP="0001306B">
      <w:pPr>
        <w:spacing w:line="215" w:lineRule="atLeast"/>
        <w:ind w:left="3057" w:right="3057"/>
        <w:rPr>
          <w:rFonts w:ascii="Times New Roman" w:hAnsi="Times New Roman" w:cs="Times New Roman"/>
          <w:color w:val="1D85B3"/>
          <w:sz w:val="28"/>
          <w:szCs w:val="28"/>
          <w:u w:val="single"/>
          <w:bdr w:val="none" w:sz="0" w:space="0" w:color="auto" w:frame="1"/>
        </w:rPr>
      </w:pPr>
    </w:p>
    <w:p w:rsidR="001E00C7" w:rsidRPr="00330F90" w:rsidRDefault="001E00C7" w:rsidP="0001306B">
      <w:pPr>
        <w:spacing w:line="215" w:lineRule="atLeast"/>
        <w:ind w:left="3057" w:right="3057"/>
        <w:rPr>
          <w:rFonts w:ascii="Times New Roman" w:hAnsi="Times New Roman" w:cs="Times New Roman"/>
          <w:color w:val="1D85B3"/>
          <w:sz w:val="28"/>
          <w:szCs w:val="28"/>
          <w:u w:val="single"/>
          <w:bdr w:val="none" w:sz="0" w:space="0" w:color="auto" w:frame="1"/>
        </w:rPr>
      </w:pPr>
    </w:p>
    <w:p w:rsidR="001E00C7" w:rsidRPr="00330F90" w:rsidRDefault="001E00C7" w:rsidP="0001306B">
      <w:pPr>
        <w:spacing w:line="215" w:lineRule="atLeast"/>
        <w:ind w:left="3057" w:right="3057"/>
        <w:rPr>
          <w:rFonts w:ascii="Times New Roman" w:hAnsi="Times New Roman" w:cs="Times New Roman"/>
          <w:color w:val="1D85B3"/>
          <w:sz w:val="28"/>
          <w:szCs w:val="28"/>
          <w:u w:val="single"/>
          <w:bdr w:val="none" w:sz="0" w:space="0" w:color="auto" w:frame="1"/>
        </w:rPr>
      </w:pPr>
    </w:p>
    <w:p w:rsidR="001E00C7" w:rsidRPr="00330F90" w:rsidRDefault="001E00C7" w:rsidP="0001306B">
      <w:pPr>
        <w:spacing w:line="215" w:lineRule="atLeast"/>
        <w:ind w:left="3057" w:right="3057"/>
        <w:rPr>
          <w:rFonts w:ascii="Times New Roman" w:hAnsi="Times New Roman" w:cs="Times New Roman"/>
          <w:color w:val="1D85B3"/>
          <w:sz w:val="28"/>
          <w:szCs w:val="28"/>
          <w:u w:val="single"/>
          <w:bdr w:val="none" w:sz="0" w:space="0" w:color="auto" w:frame="1"/>
        </w:rPr>
      </w:pPr>
    </w:p>
    <w:p w:rsidR="001E00C7" w:rsidRPr="00330F90" w:rsidRDefault="001E00C7" w:rsidP="0001306B">
      <w:pPr>
        <w:spacing w:line="215" w:lineRule="atLeast"/>
        <w:ind w:left="-142" w:right="3057"/>
        <w:rPr>
          <w:rFonts w:ascii="Times New Roman" w:hAnsi="Times New Roman" w:cs="Times New Roman"/>
          <w:color w:val="1D85B3"/>
          <w:sz w:val="28"/>
          <w:szCs w:val="28"/>
          <w:u w:val="single"/>
          <w:bdr w:val="none" w:sz="0" w:space="0" w:color="auto" w:frame="1"/>
        </w:rPr>
      </w:pPr>
    </w:p>
    <w:p w:rsidR="00BC017A" w:rsidRPr="00330F90" w:rsidRDefault="00BC017A" w:rsidP="0001306B">
      <w:pPr>
        <w:spacing w:line="215" w:lineRule="atLeast"/>
        <w:ind w:left="-142" w:right="3057"/>
        <w:rPr>
          <w:rFonts w:ascii="Times New Roman" w:hAnsi="Times New Roman" w:cs="Times New Roman"/>
          <w:color w:val="1D85B3"/>
          <w:sz w:val="28"/>
          <w:szCs w:val="28"/>
          <w:u w:val="single"/>
          <w:bdr w:val="none" w:sz="0" w:space="0" w:color="auto" w:frame="1"/>
        </w:rPr>
      </w:pPr>
    </w:p>
    <w:p w:rsidR="00BC017A" w:rsidRPr="00330F90" w:rsidRDefault="00BC017A" w:rsidP="0001306B">
      <w:pPr>
        <w:spacing w:line="215" w:lineRule="atLeast"/>
        <w:ind w:left="-142" w:right="3057"/>
        <w:rPr>
          <w:rFonts w:ascii="Times New Roman" w:hAnsi="Times New Roman" w:cs="Times New Roman"/>
          <w:color w:val="1D85B3"/>
          <w:sz w:val="28"/>
          <w:szCs w:val="28"/>
          <w:u w:val="single"/>
          <w:bdr w:val="none" w:sz="0" w:space="0" w:color="auto" w:frame="1"/>
        </w:rPr>
      </w:pPr>
    </w:p>
    <w:p w:rsidR="00BC017A" w:rsidRPr="00330F90" w:rsidRDefault="00BC017A" w:rsidP="0001306B">
      <w:pPr>
        <w:spacing w:line="215" w:lineRule="atLeast"/>
        <w:ind w:left="-142" w:right="3057"/>
        <w:rPr>
          <w:rFonts w:ascii="Times New Roman" w:hAnsi="Times New Roman" w:cs="Times New Roman"/>
          <w:color w:val="1D85B3"/>
          <w:sz w:val="28"/>
          <w:szCs w:val="28"/>
          <w:u w:val="single"/>
          <w:bdr w:val="none" w:sz="0" w:space="0" w:color="auto" w:frame="1"/>
        </w:rPr>
      </w:pPr>
    </w:p>
    <w:p w:rsidR="00BC017A" w:rsidRPr="00330F90" w:rsidRDefault="00BC017A" w:rsidP="0001306B">
      <w:pPr>
        <w:spacing w:line="215" w:lineRule="atLeast"/>
        <w:ind w:left="-142" w:right="3057"/>
        <w:rPr>
          <w:rFonts w:ascii="Times New Roman" w:hAnsi="Times New Roman" w:cs="Times New Roman"/>
          <w:color w:val="1D85B3"/>
          <w:sz w:val="28"/>
          <w:szCs w:val="28"/>
          <w:u w:val="single"/>
          <w:bdr w:val="none" w:sz="0" w:space="0" w:color="auto" w:frame="1"/>
        </w:rPr>
      </w:pPr>
    </w:p>
    <w:p w:rsidR="00BC017A" w:rsidRPr="00330F90" w:rsidRDefault="00BC017A" w:rsidP="0001306B">
      <w:pPr>
        <w:spacing w:line="215" w:lineRule="atLeast"/>
        <w:ind w:left="-142" w:right="3057"/>
        <w:rPr>
          <w:rFonts w:ascii="Times New Roman" w:hAnsi="Times New Roman" w:cs="Times New Roman"/>
          <w:color w:val="1D85B3"/>
          <w:sz w:val="28"/>
          <w:szCs w:val="28"/>
          <w:u w:val="single"/>
          <w:bdr w:val="none" w:sz="0" w:space="0" w:color="auto" w:frame="1"/>
        </w:rPr>
      </w:pPr>
    </w:p>
    <w:p w:rsidR="00BC017A" w:rsidRPr="00330F90" w:rsidRDefault="00BC017A" w:rsidP="0001306B">
      <w:pPr>
        <w:spacing w:line="215" w:lineRule="atLeast"/>
        <w:ind w:left="-142" w:right="3057"/>
        <w:rPr>
          <w:rFonts w:ascii="Times New Roman" w:hAnsi="Times New Roman" w:cs="Times New Roman"/>
          <w:color w:val="1D85B3"/>
          <w:sz w:val="28"/>
          <w:szCs w:val="28"/>
          <w:u w:val="single"/>
          <w:bdr w:val="none" w:sz="0" w:space="0" w:color="auto" w:frame="1"/>
        </w:rPr>
      </w:pPr>
    </w:p>
    <w:p w:rsidR="00BC017A" w:rsidRPr="00330F90" w:rsidRDefault="00BC017A" w:rsidP="0001306B">
      <w:pPr>
        <w:spacing w:line="215" w:lineRule="atLeast"/>
        <w:ind w:left="-142" w:right="3057"/>
        <w:rPr>
          <w:rFonts w:ascii="Times New Roman" w:hAnsi="Times New Roman" w:cs="Times New Roman"/>
          <w:color w:val="1D85B3"/>
          <w:sz w:val="28"/>
          <w:szCs w:val="28"/>
          <w:u w:val="single"/>
          <w:bdr w:val="none" w:sz="0" w:space="0" w:color="auto" w:frame="1"/>
        </w:rPr>
      </w:pPr>
    </w:p>
    <w:p w:rsidR="00BC017A" w:rsidRPr="00330F90" w:rsidRDefault="00BC017A" w:rsidP="0001306B">
      <w:pPr>
        <w:spacing w:line="215" w:lineRule="atLeast"/>
        <w:ind w:left="-142" w:right="3057"/>
        <w:rPr>
          <w:rFonts w:ascii="Times New Roman" w:hAnsi="Times New Roman" w:cs="Times New Roman"/>
          <w:color w:val="1D85B3"/>
          <w:sz w:val="28"/>
          <w:szCs w:val="28"/>
          <w:u w:val="single"/>
          <w:bdr w:val="none" w:sz="0" w:space="0" w:color="auto" w:frame="1"/>
        </w:rPr>
      </w:pPr>
    </w:p>
    <w:p w:rsidR="001E00C7" w:rsidRPr="00330F90" w:rsidRDefault="001E00C7" w:rsidP="0001306B">
      <w:pPr>
        <w:spacing w:line="215" w:lineRule="atLeast"/>
        <w:ind w:left="-142" w:right="3057"/>
        <w:rPr>
          <w:rFonts w:ascii="Times New Roman" w:hAnsi="Times New Roman" w:cs="Times New Roman"/>
          <w:color w:val="1D85B3"/>
          <w:sz w:val="28"/>
          <w:szCs w:val="28"/>
          <w:u w:val="single"/>
          <w:bdr w:val="none" w:sz="0" w:space="0" w:color="auto" w:frame="1"/>
        </w:rPr>
      </w:pPr>
      <w:r w:rsidRPr="00330F90">
        <w:rPr>
          <w:rFonts w:ascii="Times New Roman" w:hAnsi="Times New Roman" w:cs="Times New Roman"/>
          <w:color w:val="1D85B3"/>
          <w:sz w:val="28"/>
          <w:szCs w:val="28"/>
          <w:u w:val="single"/>
          <w:bdr w:val="none" w:sz="0" w:space="0" w:color="auto" w:frame="1"/>
        </w:rPr>
        <w:lastRenderedPageBreak/>
        <w:t xml:space="preserve">Форма 3 </w:t>
      </w:r>
    </w:p>
    <w:p w:rsidR="001E00C7" w:rsidRPr="00330F90" w:rsidRDefault="001E00C7" w:rsidP="00253F1D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333333"/>
          <w:kern w:val="36"/>
          <w:sz w:val="20"/>
          <w:szCs w:val="20"/>
        </w:rPr>
      </w:pPr>
      <w:r w:rsidRPr="00330F90">
        <w:rPr>
          <w:rFonts w:ascii="Times New Roman" w:hAnsi="Times New Roman" w:cs="Times New Roman"/>
          <w:color w:val="333333"/>
          <w:kern w:val="36"/>
          <w:sz w:val="28"/>
          <w:szCs w:val="28"/>
        </w:rPr>
        <w:t xml:space="preserve">Выполнение плана мероприятий </w:t>
      </w:r>
      <w:r w:rsidRPr="00330F90">
        <w:rPr>
          <w:rFonts w:ascii="Times New Roman" w:hAnsi="Times New Roman" w:cs="Times New Roman"/>
          <w:color w:val="333333"/>
          <w:kern w:val="36"/>
          <w:sz w:val="20"/>
          <w:szCs w:val="20"/>
        </w:rPr>
        <w:t>(ежеквартально нарастающим итогом) </w:t>
      </w:r>
    </w:p>
    <w:p w:rsidR="001E00C7" w:rsidRPr="00330F90" w:rsidRDefault="005F0853" w:rsidP="00253F1D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</w:rPr>
      </w:pPr>
      <w:r w:rsidRPr="00330F90">
        <w:rPr>
          <w:rFonts w:ascii="Times New Roman" w:hAnsi="Times New Roman" w:cs="Times New Roman"/>
          <w:color w:val="333333"/>
          <w:kern w:val="36"/>
          <w:sz w:val="28"/>
          <w:szCs w:val="28"/>
        </w:rPr>
        <w:t>З</w:t>
      </w:r>
      <w:r w:rsidR="001E00C7" w:rsidRPr="00330F90">
        <w:rPr>
          <w:rFonts w:ascii="Times New Roman" w:hAnsi="Times New Roman" w:cs="Times New Roman"/>
          <w:color w:val="333333"/>
          <w:kern w:val="36"/>
          <w:sz w:val="28"/>
          <w:szCs w:val="28"/>
        </w:rPr>
        <w:t>а</w:t>
      </w:r>
      <w:r w:rsidRPr="00330F90">
        <w:rPr>
          <w:rFonts w:ascii="Times New Roman" w:hAnsi="Times New Roman" w:cs="Times New Roman"/>
          <w:color w:val="333333"/>
          <w:kern w:val="36"/>
          <w:sz w:val="28"/>
          <w:szCs w:val="28"/>
        </w:rPr>
        <w:t xml:space="preserve"> </w:t>
      </w:r>
      <w:r w:rsidR="003818FD" w:rsidRPr="00330F90">
        <w:rPr>
          <w:rFonts w:ascii="Times New Roman" w:hAnsi="Times New Roman" w:cs="Times New Roman"/>
          <w:color w:val="333333"/>
          <w:kern w:val="36"/>
          <w:sz w:val="28"/>
          <w:szCs w:val="28"/>
        </w:rPr>
        <w:t>1 полугодие</w:t>
      </w:r>
      <w:r w:rsidR="008D24A6" w:rsidRPr="00330F90">
        <w:rPr>
          <w:rFonts w:ascii="Times New Roman" w:hAnsi="Times New Roman" w:cs="Times New Roman"/>
          <w:color w:val="333333"/>
          <w:kern w:val="36"/>
          <w:sz w:val="28"/>
          <w:szCs w:val="28"/>
        </w:rPr>
        <w:t xml:space="preserve"> </w:t>
      </w:r>
      <w:r w:rsidR="001E00C7" w:rsidRPr="00330F90">
        <w:rPr>
          <w:rFonts w:ascii="Times New Roman" w:hAnsi="Times New Roman" w:cs="Times New Roman"/>
          <w:color w:val="333333"/>
          <w:kern w:val="36"/>
          <w:sz w:val="28"/>
          <w:szCs w:val="28"/>
        </w:rPr>
        <w:t>201</w:t>
      </w:r>
      <w:r w:rsidR="008D24A6" w:rsidRPr="00330F90">
        <w:rPr>
          <w:rFonts w:ascii="Times New Roman" w:hAnsi="Times New Roman" w:cs="Times New Roman"/>
          <w:color w:val="333333"/>
          <w:kern w:val="36"/>
          <w:sz w:val="28"/>
          <w:szCs w:val="28"/>
        </w:rPr>
        <w:t>8</w:t>
      </w:r>
      <w:r w:rsidR="001E00C7" w:rsidRPr="00330F90">
        <w:rPr>
          <w:rFonts w:ascii="Times New Roman" w:hAnsi="Times New Roman" w:cs="Times New Roman"/>
          <w:color w:val="333333"/>
          <w:kern w:val="36"/>
          <w:sz w:val="28"/>
          <w:szCs w:val="28"/>
        </w:rPr>
        <w:t xml:space="preserve"> год</w:t>
      </w:r>
      <w:r w:rsidR="008D24A6" w:rsidRPr="00330F90">
        <w:rPr>
          <w:rFonts w:ascii="Times New Roman" w:hAnsi="Times New Roman" w:cs="Times New Roman"/>
          <w:color w:val="333333"/>
          <w:kern w:val="36"/>
          <w:sz w:val="28"/>
          <w:szCs w:val="28"/>
        </w:rPr>
        <w:t>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7"/>
        <w:gridCol w:w="3287"/>
        <w:gridCol w:w="1556"/>
        <w:gridCol w:w="1517"/>
        <w:gridCol w:w="2056"/>
      </w:tblGrid>
      <w:tr w:rsidR="001E00C7" w:rsidRPr="00330F90">
        <w:trPr>
          <w:trHeight w:val="201"/>
        </w:trPr>
        <w:tc>
          <w:tcPr>
            <w:tcW w:w="1437" w:type="dxa"/>
            <w:vMerge w:val="restart"/>
          </w:tcPr>
          <w:p w:rsidR="001E00C7" w:rsidRPr="00330F90" w:rsidRDefault="001E00C7" w:rsidP="005913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color w:val="242424"/>
                <w:sz w:val="20"/>
                <w:szCs w:val="20"/>
                <w:lang w:eastAsia="en-US"/>
              </w:rPr>
              <w:t>№</w:t>
            </w:r>
          </w:p>
          <w:p w:rsidR="001E00C7" w:rsidRPr="00330F90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8"/>
                <w:szCs w:val="28"/>
                <w:lang w:eastAsia="en-US"/>
              </w:rPr>
            </w:pPr>
            <w:r w:rsidRPr="00330F90">
              <w:rPr>
                <w:rFonts w:ascii="Times New Roman" w:hAnsi="Times New Roman" w:cs="Times New Roman"/>
                <w:color w:val="242424"/>
                <w:sz w:val="20"/>
                <w:szCs w:val="20"/>
                <w:lang w:eastAsia="en-US"/>
              </w:rPr>
              <w:t>строки мероприятия</w:t>
            </w:r>
          </w:p>
        </w:tc>
        <w:tc>
          <w:tcPr>
            <w:tcW w:w="3287" w:type="dxa"/>
            <w:vMerge w:val="restart"/>
          </w:tcPr>
          <w:p w:rsidR="001E00C7" w:rsidRPr="00330F90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8"/>
                <w:szCs w:val="28"/>
                <w:lang w:eastAsia="en-US"/>
              </w:rPr>
            </w:pPr>
            <w:r w:rsidRPr="00330F90">
              <w:rPr>
                <w:rFonts w:ascii="Times New Roman" w:hAnsi="Times New Roman" w:cs="Times New Roman"/>
                <w:color w:val="242424"/>
                <w:sz w:val="20"/>
                <w:szCs w:val="20"/>
                <w:lang w:eastAsia="en-US"/>
              </w:rPr>
              <w:t>Наименование плановых мероприятий</w:t>
            </w:r>
          </w:p>
        </w:tc>
        <w:tc>
          <w:tcPr>
            <w:tcW w:w="3073" w:type="dxa"/>
            <w:gridSpan w:val="2"/>
            <w:tcBorders>
              <w:bottom w:val="single" w:sz="4" w:space="0" w:color="auto"/>
            </w:tcBorders>
          </w:tcPr>
          <w:p w:rsidR="001E00C7" w:rsidRPr="00330F90" w:rsidRDefault="001E00C7" w:rsidP="005913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color w:val="242424"/>
                <w:sz w:val="20"/>
                <w:szCs w:val="20"/>
                <w:lang w:eastAsia="en-US"/>
              </w:rPr>
              <w:t>Финансирование мероприятий - всего и с выделением источников</w:t>
            </w:r>
          </w:p>
          <w:p w:rsidR="001E00C7" w:rsidRPr="00330F90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8"/>
                <w:szCs w:val="28"/>
                <w:lang w:eastAsia="en-US"/>
              </w:rPr>
            </w:pPr>
            <w:r w:rsidRPr="00330F90">
              <w:rPr>
                <w:rFonts w:ascii="Times New Roman" w:hAnsi="Times New Roman" w:cs="Times New Roman"/>
                <w:color w:val="242424"/>
                <w:sz w:val="20"/>
                <w:szCs w:val="20"/>
                <w:lang w:eastAsia="en-US"/>
              </w:rPr>
              <w:t>финансирования (тыс. рублей)</w:t>
            </w:r>
          </w:p>
        </w:tc>
        <w:tc>
          <w:tcPr>
            <w:tcW w:w="2056" w:type="dxa"/>
            <w:vMerge w:val="restart"/>
          </w:tcPr>
          <w:p w:rsidR="001E00C7" w:rsidRPr="00330F90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8"/>
                <w:szCs w:val="28"/>
                <w:lang w:eastAsia="en-US"/>
              </w:rPr>
            </w:pPr>
            <w:r w:rsidRPr="00330F90">
              <w:rPr>
                <w:rFonts w:ascii="Times New Roman" w:hAnsi="Times New Roman" w:cs="Times New Roman"/>
                <w:color w:val="242424"/>
                <w:sz w:val="20"/>
                <w:szCs w:val="20"/>
                <w:lang w:eastAsia="en-US"/>
              </w:rPr>
              <w:t>Фактическое исполнение плановых мероприятий</w:t>
            </w:r>
            <w:r w:rsidR="00217BA8" w:rsidRPr="00330F90">
              <w:rPr>
                <w:rFonts w:ascii="Times New Roman" w:hAnsi="Times New Roman" w:cs="Times New Roman"/>
                <w:color w:val="242424"/>
                <w:sz w:val="20"/>
                <w:szCs w:val="20"/>
                <w:lang w:eastAsia="en-US"/>
              </w:rPr>
              <w:t xml:space="preserve"> (%)</w:t>
            </w:r>
          </w:p>
        </w:tc>
      </w:tr>
      <w:tr w:rsidR="001E00C7" w:rsidRPr="00330F90">
        <w:trPr>
          <w:trHeight w:val="488"/>
        </w:trPr>
        <w:tc>
          <w:tcPr>
            <w:tcW w:w="1437" w:type="dxa"/>
            <w:vMerge/>
          </w:tcPr>
          <w:p w:rsidR="001E00C7" w:rsidRPr="00330F90" w:rsidRDefault="001E00C7" w:rsidP="005913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  <w:lang w:eastAsia="en-US"/>
              </w:rPr>
            </w:pPr>
          </w:p>
        </w:tc>
        <w:tc>
          <w:tcPr>
            <w:tcW w:w="3287" w:type="dxa"/>
            <w:vMerge/>
          </w:tcPr>
          <w:p w:rsidR="001E00C7" w:rsidRPr="00330F90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242424"/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00C7" w:rsidRPr="00330F90" w:rsidRDefault="001E00C7" w:rsidP="005913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color w:val="242424"/>
                <w:sz w:val="20"/>
                <w:szCs w:val="20"/>
                <w:lang w:eastAsia="en-US"/>
              </w:rPr>
              <w:t>планируемое на текущий год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00C7" w:rsidRPr="00330F90" w:rsidRDefault="001E00C7" w:rsidP="005913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color w:val="242424"/>
                <w:sz w:val="20"/>
                <w:szCs w:val="20"/>
                <w:lang w:eastAsia="en-US"/>
              </w:rPr>
              <w:t>фактическое за отчетный период</w:t>
            </w:r>
          </w:p>
        </w:tc>
        <w:tc>
          <w:tcPr>
            <w:tcW w:w="2056" w:type="dxa"/>
            <w:vMerge/>
          </w:tcPr>
          <w:p w:rsidR="001E00C7" w:rsidRPr="00330F90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8"/>
                <w:szCs w:val="28"/>
                <w:lang w:eastAsia="en-US"/>
              </w:rPr>
            </w:pPr>
          </w:p>
        </w:tc>
      </w:tr>
      <w:tr w:rsidR="001E00C7" w:rsidRPr="00330F90">
        <w:tc>
          <w:tcPr>
            <w:tcW w:w="1437" w:type="dxa"/>
          </w:tcPr>
          <w:p w:rsidR="001E00C7" w:rsidRPr="00330F90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87" w:type="dxa"/>
          </w:tcPr>
          <w:p w:rsidR="001E00C7" w:rsidRPr="00330F90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8"/>
                <w:szCs w:val="28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Мероприятие 1. «Профессиональная подготовка, переподготовка и повышение квалификации муниципальных служащих и лиц, замещающих муниципальные должности в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Верхнесалдинском</w:t>
            </w:r>
            <w:proofErr w:type="spell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городском </w:t>
            </w:r>
            <w:proofErr w:type="gram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округе  (</w:t>
            </w:r>
            <w:proofErr w:type="gram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том числе по программам, включающим в себя вопросы повышения эффективности бюджетных расходов)»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:rsidR="001E00C7" w:rsidRPr="00330F90" w:rsidRDefault="003818FD" w:rsidP="005913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151515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586,4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vAlign w:val="center"/>
          </w:tcPr>
          <w:p w:rsidR="001E00C7" w:rsidRPr="00330F90" w:rsidRDefault="00D83EE6" w:rsidP="0059135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238,4</w:t>
            </w:r>
          </w:p>
        </w:tc>
        <w:tc>
          <w:tcPr>
            <w:tcW w:w="2056" w:type="dxa"/>
            <w:vAlign w:val="center"/>
          </w:tcPr>
          <w:p w:rsidR="001E00C7" w:rsidRPr="00330F90" w:rsidRDefault="00D83EE6" w:rsidP="0059135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40,7</w:t>
            </w:r>
          </w:p>
        </w:tc>
      </w:tr>
      <w:tr w:rsidR="00217BA8" w:rsidRPr="00330F90">
        <w:tc>
          <w:tcPr>
            <w:tcW w:w="1437" w:type="dxa"/>
          </w:tcPr>
          <w:p w:rsidR="00217BA8" w:rsidRPr="00330F90" w:rsidRDefault="00217BA8" w:rsidP="00217BA8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87" w:type="dxa"/>
          </w:tcPr>
          <w:p w:rsidR="00217BA8" w:rsidRPr="00330F90" w:rsidRDefault="00217BA8" w:rsidP="00217BA8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8"/>
                <w:szCs w:val="28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том числе за счет средств местного бюджета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:rsidR="00217BA8" w:rsidRPr="00330F90" w:rsidRDefault="003818FD" w:rsidP="00217B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151515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586,4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vAlign w:val="center"/>
          </w:tcPr>
          <w:p w:rsidR="00217BA8" w:rsidRPr="00330F90" w:rsidRDefault="00D83EE6" w:rsidP="00217B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238,4</w:t>
            </w:r>
          </w:p>
        </w:tc>
        <w:tc>
          <w:tcPr>
            <w:tcW w:w="2056" w:type="dxa"/>
            <w:vAlign w:val="center"/>
          </w:tcPr>
          <w:p w:rsidR="00217BA8" w:rsidRPr="00330F90" w:rsidRDefault="00D83EE6" w:rsidP="00217B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40,7</w:t>
            </w:r>
          </w:p>
        </w:tc>
      </w:tr>
      <w:tr w:rsidR="001E00C7" w:rsidRPr="00330F90">
        <w:tc>
          <w:tcPr>
            <w:tcW w:w="1437" w:type="dxa"/>
          </w:tcPr>
          <w:p w:rsidR="001E00C7" w:rsidRPr="00330F90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16" w:type="dxa"/>
            <w:gridSpan w:val="4"/>
          </w:tcPr>
          <w:p w:rsidR="001E00C7" w:rsidRPr="00330F90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 заказчику – администрации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</w:p>
        </w:tc>
      </w:tr>
      <w:tr w:rsidR="001E00C7" w:rsidRPr="00330F90">
        <w:tc>
          <w:tcPr>
            <w:tcW w:w="1437" w:type="dxa"/>
          </w:tcPr>
          <w:p w:rsidR="001E00C7" w:rsidRPr="00330F90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87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1E00C7" w:rsidRPr="00330F90" w:rsidRDefault="003818FD" w:rsidP="005913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356,9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1E00C7" w:rsidRPr="00330F90" w:rsidRDefault="00FD3D4B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171,4</w:t>
            </w:r>
          </w:p>
        </w:tc>
        <w:tc>
          <w:tcPr>
            <w:tcW w:w="2056" w:type="dxa"/>
          </w:tcPr>
          <w:p w:rsidR="001E00C7" w:rsidRPr="00330F90" w:rsidRDefault="00FD3D4B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48</w:t>
            </w:r>
            <w:r w:rsidR="00D83EE6" w:rsidRPr="00330F9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,0</w:t>
            </w:r>
          </w:p>
        </w:tc>
      </w:tr>
      <w:tr w:rsidR="00217BA8" w:rsidRPr="00330F90">
        <w:tc>
          <w:tcPr>
            <w:tcW w:w="1437" w:type="dxa"/>
          </w:tcPr>
          <w:p w:rsidR="00217BA8" w:rsidRPr="00330F90" w:rsidRDefault="00217BA8" w:rsidP="00217BA8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87" w:type="dxa"/>
          </w:tcPr>
          <w:p w:rsidR="00217BA8" w:rsidRPr="00330F90" w:rsidRDefault="00217BA8" w:rsidP="0021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том числе за счет средств местного бюджета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217BA8" w:rsidRPr="00330F90" w:rsidRDefault="003818FD" w:rsidP="00217B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356,9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217BA8" w:rsidRPr="00330F90" w:rsidRDefault="00FD3D4B" w:rsidP="00217BA8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171,4</w:t>
            </w:r>
          </w:p>
        </w:tc>
        <w:tc>
          <w:tcPr>
            <w:tcW w:w="2056" w:type="dxa"/>
          </w:tcPr>
          <w:p w:rsidR="00217BA8" w:rsidRPr="00330F90" w:rsidRDefault="00FD3D4B" w:rsidP="00217BA8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48</w:t>
            </w:r>
            <w:r w:rsidR="00337EF5" w:rsidRPr="00330F9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,0</w:t>
            </w:r>
          </w:p>
          <w:p w:rsidR="00FD3D4B" w:rsidRPr="00330F90" w:rsidRDefault="00FD3D4B" w:rsidP="00217BA8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</w:p>
        </w:tc>
      </w:tr>
      <w:tr w:rsidR="001E00C7" w:rsidRPr="00330F90">
        <w:tc>
          <w:tcPr>
            <w:tcW w:w="1437" w:type="dxa"/>
          </w:tcPr>
          <w:p w:rsidR="001E00C7" w:rsidRPr="00330F90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416" w:type="dxa"/>
            <w:gridSpan w:val="4"/>
          </w:tcPr>
          <w:p w:rsidR="001E00C7" w:rsidRPr="00330F90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 заказчику – Управление культуры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</w:p>
        </w:tc>
      </w:tr>
      <w:tr w:rsidR="001E00C7" w:rsidRPr="00330F90">
        <w:trPr>
          <w:trHeight w:val="350"/>
        </w:trPr>
        <w:tc>
          <w:tcPr>
            <w:tcW w:w="1437" w:type="dxa"/>
          </w:tcPr>
          <w:p w:rsidR="001E00C7" w:rsidRPr="00330F90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87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1E00C7" w:rsidRPr="00330F90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1E00C7" w:rsidRPr="00330F90" w:rsidRDefault="00B138E4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2056" w:type="dxa"/>
          </w:tcPr>
          <w:p w:rsidR="001E00C7" w:rsidRPr="00330F90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0</w:t>
            </w:r>
          </w:p>
        </w:tc>
      </w:tr>
      <w:tr w:rsidR="001E00C7" w:rsidRPr="00330F90">
        <w:tc>
          <w:tcPr>
            <w:tcW w:w="1437" w:type="dxa"/>
          </w:tcPr>
          <w:p w:rsidR="001E00C7" w:rsidRPr="00330F90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87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том числе за счет средств местного бюджета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1E00C7" w:rsidRPr="00330F90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1E00C7" w:rsidRPr="00330F90" w:rsidRDefault="00B138E4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2056" w:type="dxa"/>
          </w:tcPr>
          <w:p w:rsidR="001E00C7" w:rsidRPr="00330F90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0</w:t>
            </w:r>
          </w:p>
        </w:tc>
      </w:tr>
      <w:tr w:rsidR="001E00C7" w:rsidRPr="00330F90">
        <w:tc>
          <w:tcPr>
            <w:tcW w:w="1437" w:type="dxa"/>
          </w:tcPr>
          <w:p w:rsidR="001E00C7" w:rsidRPr="00330F90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416" w:type="dxa"/>
            <w:gridSpan w:val="4"/>
          </w:tcPr>
          <w:p w:rsidR="001E00C7" w:rsidRPr="00330F90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 заказчику – Управление образования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</w:p>
        </w:tc>
      </w:tr>
      <w:tr w:rsidR="001E00C7" w:rsidRPr="00330F90">
        <w:tc>
          <w:tcPr>
            <w:tcW w:w="1437" w:type="dxa"/>
          </w:tcPr>
          <w:p w:rsidR="001E00C7" w:rsidRPr="00330F90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287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1E00C7" w:rsidRPr="00330F90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1E00C7" w:rsidRPr="00330F90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56" w:type="dxa"/>
          </w:tcPr>
          <w:p w:rsidR="001E00C7" w:rsidRPr="00330F90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0</w:t>
            </w:r>
          </w:p>
        </w:tc>
      </w:tr>
      <w:tr w:rsidR="001E00C7" w:rsidRPr="00330F90">
        <w:tc>
          <w:tcPr>
            <w:tcW w:w="1437" w:type="dxa"/>
          </w:tcPr>
          <w:p w:rsidR="001E00C7" w:rsidRPr="00330F90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287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том числе за счет средств местного бюджета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1E00C7" w:rsidRPr="00330F90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1E00C7" w:rsidRPr="00330F90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56" w:type="dxa"/>
          </w:tcPr>
          <w:p w:rsidR="001E00C7" w:rsidRPr="00330F90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0</w:t>
            </w:r>
          </w:p>
        </w:tc>
      </w:tr>
      <w:tr w:rsidR="001E00C7" w:rsidRPr="00330F90">
        <w:tc>
          <w:tcPr>
            <w:tcW w:w="1437" w:type="dxa"/>
          </w:tcPr>
          <w:p w:rsidR="001E00C7" w:rsidRPr="00330F90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416" w:type="dxa"/>
            <w:gridSpan w:val="4"/>
          </w:tcPr>
          <w:p w:rsidR="001E00C7" w:rsidRPr="00330F90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 заказчику – Комитет по управлению имуществом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</w:p>
        </w:tc>
      </w:tr>
      <w:tr w:rsidR="001E00C7" w:rsidRPr="00330F90">
        <w:tc>
          <w:tcPr>
            <w:tcW w:w="1437" w:type="dxa"/>
          </w:tcPr>
          <w:p w:rsidR="001E00C7" w:rsidRPr="00330F90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287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1E00C7" w:rsidRPr="00330F90" w:rsidRDefault="003818FD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1E00C7" w:rsidRPr="00330F90" w:rsidRDefault="009401F4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56" w:type="dxa"/>
          </w:tcPr>
          <w:p w:rsidR="001E00C7" w:rsidRPr="00330F90" w:rsidRDefault="009401F4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0</w:t>
            </w:r>
          </w:p>
        </w:tc>
      </w:tr>
      <w:tr w:rsidR="00217BA8" w:rsidRPr="00330F90">
        <w:tc>
          <w:tcPr>
            <w:tcW w:w="1437" w:type="dxa"/>
          </w:tcPr>
          <w:p w:rsidR="00217BA8" w:rsidRPr="00330F90" w:rsidRDefault="00217BA8" w:rsidP="00217BA8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287" w:type="dxa"/>
          </w:tcPr>
          <w:p w:rsidR="00217BA8" w:rsidRPr="00330F90" w:rsidRDefault="00217BA8" w:rsidP="0021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том числе за счет средств местного бюджета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217BA8" w:rsidRPr="00330F90" w:rsidRDefault="003818FD" w:rsidP="00217BA8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25,</w:t>
            </w:r>
            <w:r w:rsidR="009401F4" w:rsidRPr="00330F9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217BA8" w:rsidRPr="00330F90" w:rsidRDefault="009401F4" w:rsidP="00217BA8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56" w:type="dxa"/>
          </w:tcPr>
          <w:p w:rsidR="00217BA8" w:rsidRPr="00330F90" w:rsidRDefault="009401F4" w:rsidP="00217BA8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0</w:t>
            </w:r>
          </w:p>
        </w:tc>
      </w:tr>
      <w:tr w:rsidR="001E00C7" w:rsidRPr="00330F90">
        <w:tc>
          <w:tcPr>
            <w:tcW w:w="1437" w:type="dxa"/>
          </w:tcPr>
          <w:p w:rsidR="001E00C7" w:rsidRPr="00330F90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416" w:type="dxa"/>
            <w:gridSpan w:val="4"/>
          </w:tcPr>
          <w:p w:rsidR="001E00C7" w:rsidRPr="00330F90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 заказчику – Финансовое управление администрации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</w:p>
        </w:tc>
      </w:tr>
      <w:tr w:rsidR="001E00C7" w:rsidRPr="00330F90">
        <w:tc>
          <w:tcPr>
            <w:tcW w:w="1437" w:type="dxa"/>
          </w:tcPr>
          <w:p w:rsidR="001E00C7" w:rsidRPr="00330F90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287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1E00C7" w:rsidRPr="00330F90" w:rsidRDefault="00EA3CCE" w:rsidP="00EA3CCE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140,5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1E00C7" w:rsidRPr="00330F90" w:rsidRDefault="008259BD" w:rsidP="0059135C">
            <w:pPr>
              <w:spacing w:after="0" w:line="240" w:lineRule="auto"/>
              <w:ind w:left="113" w:right="113"/>
              <w:jc w:val="center"/>
              <w:rPr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2056" w:type="dxa"/>
          </w:tcPr>
          <w:p w:rsidR="001E00C7" w:rsidRPr="00330F90" w:rsidRDefault="00217BA8" w:rsidP="005913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0F90">
              <w:rPr>
                <w:rFonts w:ascii="Times New Roman" w:hAnsi="Times New Roman" w:cs="Times New Roman"/>
                <w:lang w:eastAsia="en-US"/>
              </w:rPr>
              <w:t>0</w:t>
            </w:r>
            <w:r w:rsidR="00337EF5" w:rsidRPr="00330F90">
              <w:rPr>
                <w:rFonts w:ascii="Times New Roman" w:hAnsi="Times New Roman" w:cs="Times New Roman"/>
                <w:lang w:eastAsia="en-US"/>
              </w:rPr>
              <w:t>,9</w:t>
            </w:r>
          </w:p>
        </w:tc>
      </w:tr>
      <w:tr w:rsidR="00217BA8" w:rsidRPr="00330F90">
        <w:tc>
          <w:tcPr>
            <w:tcW w:w="1437" w:type="dxa"/>
          </w:tcPr>
          <w:p w:rsidR="00217BA8" w:rsidRPr="00330F90" w:rsidRDefault="00217BA8" w:rsidP="00217BA8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287" w:type="dxa"/>
          </w:tcPr>
          <w:p w:rsidR="00217BA8" w:rsidRPr="00330F90" w:rsidRDefault="00217BA8" w:rsidP="0021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том числе за счет средств местного бюджета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217BA8" w:rsidRPr="00330F90" w:rsidRDefault="00EA3CCE" w:rsidP="00217BA8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140,5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217BA8" w:rsidRPr="00330F90" w:rsidRDefault="008259BD" w:rsidP="00217B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</w:t>
            </w:r>
          </w:p>
          <w:p w:rsidR="006C4CE0" w:rsidRPr="00330F90" w:rsidRDefault="006C4CE0" w:rsidP="00217B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C4CE0" w:rsidRPr="00330F90" w:rsidRDefault="006C4CE0" w:rsidP="00217BA8">
            <w:pPr>
              <w:spacing w:after="0" w:line="240" w:lineRule="auto"/>
              <w:ind w:left="113" w:right="113"/>
              <w:jc w:val="center"/>
              <w:rPr>
                <w:lang w:eastAsia="en-US"/>
              </w:rPr>
            </w:pPr>
          </w:p>
          <w:p w:rsidR="00045B52" w:rsidRPr="00330F90" w:rsidRDefault="00045B52" w:rsidP="00217BA8">
            <w:pPr>
              <w:spacing w:after="0" w:line="240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2056" w:type="dxa"/>
          </w:tcPr>
          <w:p w:rsidR="00217BA8" w:rsidRPr="00330F90" w:rsidRDefault="00217BA8" w:rsidP="00217B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0F90">
              <w:rPr>
                <w:rFonts w:ascii="Times New Roman" w:hAnsi="Times New Roman" w:cs="Times New Roman"/>
                <w:lang w:eastAsia="en-US"/>
              </w:rPr>
              <w:t>0</w:t>
            </w:r>
            <w:r w:rsidR="00337EF5" w:rsidRPr="00330F90">
              <w:rPr>
                <w:rFonts w:ascii="Times New Roman" w:hAnsi="Times New Roman" w:cs="Times New Roman"/>
                <w:lang w:eastAsia="en-US"/>
              </w:rPr>
              <w:t>,9</w:t>
            </w:r>
          </w:p>
        </w:tc>
      </w:tr>
      <w:tr w:rsidR="001E00C7" w:rsidRPr="00330F90">
        <w:tc>
          <w:tcPr>
            <w:tcW w:w="1437" w:type="dxa"/>
          </w:tcPr>
          <w:p w:rsidR="001E00C7" w:rsidRPr="00330F90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416" w:type="dxa"/>
            <w:gridSpan w:val="4"/>
          </w:tcPr>
          <w:p w:rsidR="001E00C7" w:rsidRPr="00330F90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 заказчику – Дума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</w:p>
        </w:tc>
      </w:tr>
      <w:tr w:rsidR="001E00C7" w:rsidRPr="00330F90">
        <w:tc>
          <w:tcPr>
            <w:tcW w:w="1437" w:type="dxa"/>
          </w:tcPr>
          <w:p w:rsidR="001E00C7" w:rsidRPr="00330F90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287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1E00C7" w:rsidRPr="00330F90" w:rsidRDefault="00EA3CCE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62,</w:t>
            </w:r>
            <w:r w:rsidR="009401F4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1E00C7" w:rsidRPr="00330F90" w:rsidRDefault="00CD03DD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62,0</w:t>
            </w:r>
          </w:p>
        </w:tc>
        <w:tc>
          <w:tcPr>
            <w:tcW w:w="2056" w:type="dxa"/>
          </w:tcPr>
          <w:p w:rsidR="00217BA8" w:rsidRPr="00330F90" w:rsidRDefault="00337EF5" w:rsidP="00217BA8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10</w:t>
            </w:r>
            <w:r w:rsidR="00217BA8" w:rsidRPr="00330F9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0</w:t>
            </w:r>
          </w:p>
        </w:tc>
      </w:tr>
      <w:tr w:rsidR="00217BA8" w:rsidRPr="00330F90">
        <w:tc>
          <w:tcPr>
            <w:tcW w:w="1437" w:type="dxa"/>
          </w:tcPr>
          <w:p w:rsidR="00217BA8" w:rsidRPr="00330F90" w:rsidRDefault="00217BA8" w:rsidP="00217BA8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287" w:type="dxa"/>
          </w:tcPr>
          <w:p w:rsidR="00217BA8" w:rsidRPr="00330F90" w:rsidRDefault="00217BA8" w:rsidP="0021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том числе за счет средств местного бюджета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217BA8" w:rsidRPr="00330F90" w:rsidRDefault="00EA3CCE" w:rsidP="0021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62,</w:t>
            </w:r>
            <w:r w:rsidR="009401F4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217BA8" w:rsidRPr="00330F90" w:rsidRDefault="00CD03DD" w:rsidP="00217BA8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62,0</w:t>
            </w:r>
          </w:p>
        </w:tc>
        <w:tc>
          <w:tcPr>
            <w:tcW w:w="2056" w:type="dxa"/>
          </w:tcPr>
          <w:p w:rsidR="00217BA8" w:rsidRPr="00330F90" w:rsidRDefault="00337EF5" w:rsidP="00217BA8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10</w:t>
            </w:r>
            <w:r w:rsidR="00217BA8" w:rsidRPr="00330F9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0</w:t>
            </w:r>
          </w:p>
        </w:tc>
      </w:tr>
      <w:tr w:rsidR="001E00C7" w:rsidRPr="00330F90">
        <w:tc>
          <w:tcPr>
            <w:tcW w:w="1437" w:type="dxa"/>
          </w:tcPr>
          <w:p w:rsidR="001E00C7" w:rsidRPr="00330F90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416" w:type="dxa"/>
            <w:gridSpan w:val="4"/>
          </w:tcPr>
          <w:p w:rsidR="001E00C7" w:rsidRPr="00330F90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 заказчику – Счетная палата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</w:p>
        </w:tc>
      </w:tr>
      <w:tr w:rsidR="001E00C7" w:rsidRPr="00330F90">
        <w:tc>
          <w:tcPr>
            <w:tcW w:w="1437" w:type="dxa"/>
          </w:tcPr>
          <w:p w:rsidR="001E00C7" w:rsidRPr="00330F90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287" w:type="dxa"/>
          </w:tcPr>
          <w:p w:rsidR="001E00C7" w:rsidRPr="00330F90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1E00C7" w:rsidRPr="00330F90" w:rsidRDefault="00EA3CCE" w:rsidP="00EA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1E00C7" w:rsidRPr="00330F90" w:rsidRDefault="00AB70DC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1,</w:t>
            </w:r>
            <w:r w:rsidR="00AA1F53" w:rsidRPr="00330F9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56" w:type="dxa"/>
          </w:tcPr>
          <w:p w:rsidR="001E00C7" w:rsidRPr="00330F90" w:rsidRDefault="00337EF5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5</w:t>
            </w:r>
            <w:r w:rsidR="001E00C7" w:rsidRPr="00330F9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0</w:t>
            </w:r>
          </w:p>
        </w:tc>
      </w:tr>
      <w:tr w:rsidR="00217BA8" w:rsidRPr="00330F90">
        <w:tc>
          <w:tcPr>
            <w:tcW w:w="1437" w:type="dxa"/>
          </w:tcPr>
          <w:p w:rsidR="00217BA8" w:rsidRPr="00330F90" w:rsidRDefault="00217BA8" w:rsidP="00217BA8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287" w:type="dxa"/>
          </w:tcPr>
          <w:p w:rsidR="00217BA8" w:rsidRPr="00330F90" w:rsidRDefault="00217BA8" w:rsidP="0021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том числе за счет средств местного бюджета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217BA8" w:rsidRPr="00330F90" w:rsidRDefault="00EA3CCE" w:rsidP="0021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</w:t>
            </w:r>
            <w:r w:rsidR="00217BA8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217BA8" w:rsidRPr="00330F90" w:rsidRDefault="00AB70DC" w:rsidP="00217BA8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1,</w:t>
            </w:r>
            <w:r w:rsidR="00217BA8" w:rsidRPr="00330F9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56" w:type="dxa"/>
          </w:tcPr>
          <w:p w:rsidR="00217BA8" w:rsidRPr="00330F90" w:rsidRDefault="00337EF5" w:rsidP="00217BA8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5</w:t>
            </w:r>
            <w:r w:rsidR="00217BA8" w:rsidRPr="00330F90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0</w:t>
            </w:r>
          </w:p>
        </w:tc>
      </w:tr>
      <w:bookmarkEnd w:id="1"/>
    </w:tbl>
    <w:p w:rsidR="001E00C7" w:rsidRPr="00330F90" w:rsidRDefault="001E00C7" w:rsidP="0001306B">
      <w:pPr>
        <w:spacing w:after="136" w:line="215" w:lineRule="atLeast"/>
        <w:ind w:left="3057" w:right="3057"/>
        <w:rPr>
          <w:rFonts w:ascii="Times New Roman" w:hAnsi="Times New Roman" w:cs="Times New Roman"/>
          <w:color w:val="242424"/>
          <w:sz w:val="28"/>
          <w:szCs w:val="28"/>
        </w:rPr>
      </w:pPr>
    </w:p>
    <w:p w:rsidR="001E00C7" w:rsidRPr="00330F90" w:rsidRDefault="001E00C7" w:rsidP="0001306B">
      <w:pPr>
        <w:rPr>
          <w:rFonts w:ascii="Times New Roman" w:hAnsi="Times New Roman" w:cs="Times New Roman"/>
          <w:color w:val="242424"/>
          <w:sz w:val="28"/>
          <w:szCs w:val="28"/>
        </w:rPr>
        <w:sectPr w:rsidR="001E00C7" w:rsidRPr="00330F90" w:rsidSect="00CA33B5">
          <w:headerReference w:type="default" r:id="rId7"/>
          <w:pgSz w:w="11906" w:h="16838"/>
          <w:pgMar w:top="1134" w:right="851" w:bottom="1134" w:left="1418" w:header="709" w:footer="709" w:gutter="0"/>
          <w:cols w:space="720"/>
          <w:titlePg/>
          <w:docGrid w:linePitch="299"/>
        </w:sectPr>
      </w:pPr>
    </w:p>
    <w:p w:rsidR="001E00C7" w:rsidRPr="00330F90" w:rsidRDefault="001E00C7" w:rsidP="0001306B">
      <w:pPr>
        <w:spacing w:after="136" w:line="215" w:lineRule="atLeast"/>
        <w:ind w:right="3057"/>
        <w:rPr>
          <w:rFonts w:ascii="Times New Roman" w:hAnsi="Times New Roman" w:cs="Times New Roman"/>
          <w:color w:val="242424"/>
          <w:sz w:val="28"/>
          <w:szCs w:val="28"/>
        </w:rPr>
      </w:pPr>
      <w:r w:rsidRPr="00330F90">
        <w:rPr>
          <w:rFonts w:ascii="Times New Roman" w:hAnsi="Times New Roman" w:cs="Times New Roman"/>
          <w:color w:val="242424"/>
          <w:sz w:val="28"/>
          <w:szCs w:val="28"/>
        </w:rPr>
        <w:lastRenderedPageBreak/>
        <w:t>Форма 4</w:t>
      </w:r>
    </w:p>
    <w:p w:rsidR="001E00C7" w:rsidRPr="00330F90" w:rsidRDefault="001E00C7" w:rsidP="001540C2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1D85B3"/>
          <w:sz w:val="28"/>
          <w:szCs w:val="28"/>
          <w:u w:val="single"/>
          <w:bdr w:val="none" w:sz="0" w:space="0" w:color="auto" w:frame="1"/>
        </w:rPr>
      </w:pPr>
      <w:r w:rsidRPr="00330F90">
        <w:rPr>
          <w:rFonts w:ascii="Times New Roman" w:hAnsi="Times New Roman" w:cs="Times New Roman"/>
          <w:color w:val="333333"/>
          <w:kern w:val="36"/>
          <w:sz w:val="28"/>
          <w:szCs w:val="28"/>
        </w:rPr>
        <w:t xml:space="preserve">Выполнение детализированного плана мероприятий </w:t>
      </w:r>
      <w:r w:rsidRPr="00330F90">
        <w:rPr>
          <w:rFonts w:ascii="Times New Roman" w:hAnsi="Times New Roman" w:cs="Times New Roman"/>
          <w:color w:val="333333"/>
          <w:kern w:val="36"/>
          <w:sz w:val="20"/>
          <w:szCs w:val="20"/>
        </w:rPr>
        <w:t>(ежеквартально нарастающим итогом) </w:t>
      </w:r>
      <w:r w:rsidRPr="00330F90">
        <w:rPr>
          <w:rFonts w:ascii="Times New Roman" w:hAnsi="Times New Roman" w:cs="Times New Roman"/>
          <w:color w:val="333333"/>
          <w:kern w:val="36"/>
          <w:sz w:val="28"/>
          <w:szCs w:val="28"/>
        </w:rPr>
        <w:t>за</w:t>
      </w:r>
      <w:r w:rsidR="005F0853" w:rsidRPr="00330F90">
        <w:rPr>
          <w:rFonts w:ascii="Times New Roman" w:hAnsi="Times New Roman" w:cs="Times New Roman"/>
          <w:color w:val="333333"/>
          <w:kern w:val="36"/>
          <w:sz w:val="28"/>
          <w:szCs w:val="28"/>
        </w:rPr>
        <w:t xml:space="preserve"> </w:t>
      </w:r>
      <w:r w:rsidR="003117EB" w:rsidRPr="00330F90">
        <w:rPr>
          <w:rFonts w:ascii="Times New Roman" w:hAnsi="Times New Roman" w:cs="Times New Roman"/>
          <w:color w:val="333333"/>
          <w:kern w:val="36"/>
          <w:sz w:val="28"/>
          <w:szCs w:val="28"/>
          <w:lang w:val="en-US"/>
        </w:rPr>
        <w:t>I</w:t>
      </w:r>
      <w:r w:rsidR="007B1B32" w:rsidRPr="00330F90">
        <w:rPr>
          <w:rFonts w:ascii="Times New Roman" w:hAnsi="Times New Roman" w:cs="Times New Roman"/>
          <w:color w:val="333333"/>
          <w:kern w:val="36"/>
          <w:sz w:val="28"/>
          <w:szCs w:val="28"/>
        </w:rPr>
        <w:t xml:space="preserve"> полугодие</w:t>
      </w:r>
      <w:r w:rsidR="003117EB" w:rsidRPr="00330F90">
        <w:rPr>
          <w:rFonts w:ascii="Times New Roman" w:hAnsi="Times New Roman" w:cs="Times New Roman"/>
          <w:color w:val="333333"/>
          <w:kern w:val="36"/>
          <w:sz w:val="28"/>
          <w:szCs w:val="28"/>
        </w:rPr>
        <w:t xml:space="preserve"> </w:t>
      </w:r>
      <w:r w:rsidRPr="00330F90">
        <w:rPr>
          <w:rFonts w:ascii="Times New Roman" w:hAnsi="Times New Roman" w:cs="Times New Roman"/>
          <w:color w:val="333333"/>
          <w:kern w:val="36"/>
          <w:sz w:val="28"/>
          <w:szCs w:val="28"/>
        </w:rPr>
        <w:t>201</w:t>
      </w:r>
      <w:r w:rsidR="003117EB" w:rsidRPr="00330F90">
        <w:rPr>
          <w:rFonts w:ascii="Times New Roman" w:hAnsi="Times New Roman" w:cs="Times New Roman"/>
          <w:color w:val="333333"/>
          <w:kern w:val="36"/>
          <w:sz w:val="28"/>
          <w:szCs w:val="28"/>
        </w:rPr>
        <w:t>8</w:t>
      </w:r>
      <w:r w:rsidRPr="00330F90">
        <w:rPr>
          <w:rFonts w:ascii="Times New Roman" w:hAnsi="Times New Roman" w:cs="Times New Roman"/>
          <w:color w:val="333333"/>
          <w:kern w:val="36"/>
          <w:sz w:val="28"/>
          <w:szCs w:val="28"/>
        </w:rPr>
        <w:t xml:space="preserve"> год</w:t>
      </w:r>
      <w:r w:rsidR="003117EB" w:rsidRPr="00330F90">
        <w:rPr>
          <w:rFonts w:ascii="Times New Roman" w:hAnsi="Times New Roman" w:cs="Times New Roman"/>
          <w:color w:val="333333"/>
          <w:kern w:val="36"/>
          <w:sz w:val="28"/>
          <w:szCs w:val="28"/>
        </w:rPr>
        <w:t>а</w:t>
      </w:r>
    </w:p>
    <w:tbl>
      <w:tblPr>
        <w:tblW w:w="149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6946"/>
        <w:gridCol w:w="7017"/>
      </w:tblGrid>
      <w:tr w:rsidR="001E00C7" w:rsidRPr="00330F90">
        <w:tc>
          <w:tcPr>
            <w:tcW w:w="992" w:type="dxa"/>
          </w:tcPr>
          <w:p w:rsidR="001E00C7" w:rsidRPr="00330F90" w:rsidRDefault="001E00C7" w:rsidP="0059135C">
            <w:pPr>
              <w:tabs>
                <w:tab w:val="left" w:pos="41"/>
                <w:tab w:val="left" w:pos="7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6946" w:type="dxa"/>
          </w:tcPr>
          <w:p w:rsidR="001E00C7" w:rsidRPr="00330F90" w:rsidRDefault="001E00C7" w:rsidP="0059135C">
            <w:pPr>
              <w:spacing w:after="0" w:line="215" w:lineRule="atLeas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планового показателя</w:t>
            </w:r>
          </w:p>
        </w:tc>
        <w:tc>
          <w:tcPr>
            <w:tcW w:w="7017" w:type="dxa"/>
          </w:tcPr>
          <w:p w:rsidR="001E00C7" w:rsidRPr="00330F90" w:rsidRDefault="001E00C7" w:rsidP="0059135C">
            <w:pPr>
              <w:spacing w:after="0" w:line="215" w:lineRule="atLeast"/>
              <w:ind w:right="-17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Информация об исполнении мероприятия и достижения непосредственных показателей</w:t>
            </w:r>
          </w:p>
        </w:tc>
      </w:tr>
      <w:tr w:rsidR="001E00C7" w:rsidRPr="00330F90">
        <w:tc>
          <w:tcPr>
            <w:tcW w:w="992" w:type="dxa"/>
          </w:tcPr>
          <w:p w:rsidR="001E00C7" w:rsidRPr="00330F90" w:rsidRDefault="001E00C7" w:rsidP="0059135C">
            <w:pPr>
              <w:spacing w:after="0" w:line="215" w:lineRule="atLeast"/>
              <w:ind w:right="30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946" w:type="dxa"/>
          </w:tcPr>
          <w:p w:rsidR="001E00C7" w:rsidRPr="00330F90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Подготовка прогнозов социально-экономического развития Свердловской области на среднесрочную перспективу</w:t>
            </w:r>
          </w:p>
        </w:tc>
        <w:tc>
          <w:tcPr>
            <w:tcW w:w="7017" w:type="dxa"/>
          </w:tcPr>
          <w:p w:rsidR="001E00C7" w:rsidRPr="00330F90" w:rsidRDefault="00793FA8" w:rsidP="00B16054">
            <w:pPr>
              <w:spacing w:after="0" w:line="215" w:lineRule="atLeast"/>
              <w:ind w:right="-3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  <w:r w:rsidR="00B16054" w:rsidRPr="00330F90">
              <w:rPr>
                <w:rFonts w:ascii="Times New Roman" w:hAnsi="Times New Roman" w:cs="Times New Roman"/>
                <w:sz w:val="20"/>
                <w:szCs w:val="20"/>
              </w:rPr>
              <w:t xml:space="preserve"> будет </w:t>
            </w:r>
            <w:r w:rsidRPr="00330F90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подготовлен и направлен в Министерство экономики Свердловской области </w:t>
            </w:r>
            <w:r w:rsidR="00B16054" w:rsidRPr="00330F90">
              <w:rPr>
                <w:rFonts w:ascii="Times New Roman" w:hAnsi="Times New Roman" w:cs="Times New Roman"/>
                <w:sz w:val="20"/>
                <w:szCs w:val="20"/>
              </w:rPr>
              <w:t>до 01 июля 2018 года.</w:t>
            </w:r>
          </w:p>
        </w:tc>
      </w:tr>
      <w:tr w:rsidR="001E00C7" w:rsidRPr="00330F90">
        <w:tc>
          <w:tcPr>
            <w:tcW w:w="992" w:type="dxa"/>
          </w:tcPr>
          <w:p w:rsidR="001E00C7" w:rsidRPr="00330F90" w:rsidRDefault="001E00C7" w:rsidP="0059135C">
            <w:pPr>
              <w:spacing w:after="0" w:line="215" w:lineRule="atLeast"/>
              <w:ind w:right="30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946" w:type="dxa"/>
          </w:tcPr>
          <w:p w:rsidR="001E00C7" w:rsidRPr="00330F90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Направление на погашение долговых обязательств не более 10 процентов годового объема налоговых, неналоговых доходов местного бюджета без учета безвозмездных поступлений</w:t>
            </w:r>
          </w:p>
        </w:tc>
        <w:tc>
          <w:tcPr>
            <w:tcW w:w="7017" w:type="dxa"/>
          </w:tcPr>
          <w:p w:rsidR="001E00C7" w:rsidRPr="00330F90" w:rsidRDefault="00547EAE" w:rsidP="00547EAE">
            <w:pPr>
              <w:spacing w:after="0" w:line="240" w:lineRule="auto"/>
              <w:ind w:left="34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</w:t>
            </w:r>
            <w:r w:rsidRPr="00330F90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</w:t>
            </w: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AF402F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полугодии</w:t>
            </w: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2018 года</w:t>
            </w:r>
            <w:r w:rsidR="00ED354B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 погашение муниципального долга направлено </w:t>
            </w:r>
            <w:r w:rsidR="00AF402F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10 607,7</w:t>
            </w:r>
            <w:r w:rsidR="00ED354B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тыс. руб., из них основной долг составляет </w:t>
            </w:r>
            <w:r w:rsidR="00AF402F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9 195,6</w:t>
            </w:r>
            <w:r w:rsidR="00ED354B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тыс. руб.,</w:t>
            </w:r>
            <w:r w:rsidR="00AF402F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проценты по кредитам</w:t>
            </w:r>
            <w:r w:rsidR="001549D5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–</w:t>
            </w:r>
            <w:r w:rsidR="001549D5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AF402F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1412,1 тыс. руб., что составляет 5,9</w:t>
            </w:r>
            <w:r w:rsidR="00ED354B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% от налоговых и неналоговых доходов бюджета городского округа.</w:t>
            </w:r>
          </w:p>
        </w:tc>
      </w:tr>
      <w:tr w:rsidR="001E00C7" w:rsidRPr="00330F90">
        <w:tc>
          <w:tcPr>
            <w:tcW w:w="992" w:type="dxa"/>
          </w:tcPr>
          <w:p w:rsidR="001E00C7" w:rsidRPr="00330F90" w:rsidRDefault="001E00C7" w:rsidP="0059135C">
            <w:pPr>
              <w:spacing w:after="0" w:line="215" w:lineRule="atLeast"/>
              <w:ind w:right="30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946" w:type="dxa"/>
          </w:tcPr>
          <w:p w:rsidR="001E00C7" w:rsidRPr="00330F90" w:rsidRDefault="001E00C7" w:rsidP="00E23DC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</w:t>
            </w:r>
            <w:r w:rsidR="00E23DC2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готовка программы муниципальных </w:t>
            </w: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внутренних заимствований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</w:p>
        </w:tc>
        <w:tc>
          <w:tcPr>
            <w:tcW w:w="7017" w:type="dxa"/>
          </w:tcPr>
          <w:p w:rsidR="001E00C7" w:rsidRPr="00330F90" w:rsidRDefault="001E00C7" w:rsidP="003117EB">
            <w:pPr>
              <w:spacing w:after="0" w:line="240" w:lineRule="auto"/>
              <w:ind w:left="33" w:right="113" w:firstLine="8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Программа муниципальных внутренних заимствований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</w:t>
            </w:r>
            <w:r w:rsidR="003117EB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нского</w:t>
            </w:r>
            <w:proofErr w:type="spellEnd"/>
            <w:r w:rsidR="003117EB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на 2018</w:t>
            </w: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 утверждена реше</w:t>
            </w:r>
            <w:r w:rsidR="00AD72BA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нием Думы городского округа от</w:t>
            </w:r>
            <w:r w:rsidR="003117EB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20</w:t>
            </w:r>
            <w:r w:rsidR="00E23DC2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декабря </w:t>
            </w: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 w:rsidR="00E23DC2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 года</w:t>
            </w:r>
            <w:r w:rsidR="003117EB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№ 36</w:t>
            </w: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«Об утверждении бюджета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на 201</w:t>
            </w:r>
            <w:r w:rsidR="003117EB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 и плановый период 201</w:t>
            </w:r>
            <w:r w:rsidR="003117EB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9-2020 годов».</w:t>
            </w:r>
            <w:r w:rsidR="00234B5A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Большая част выполнена на 100 %.</w:t>
            </w:r>
          </w:p>
        </w:tc>
      </w:tr>
      <w:tr w:rsidR="001E00C7" w:rsidRPr="00330F90">
        <w:trPr>
          <w:trHeight w:val="64"/>
        </w:trPr>
        <w:tc>
          <w:tcPr>
            <w:tcW w:w="992" w:type="dxa"/>
          </w:tcPr>
          <w:p w:rsidR="001E00C7" w:rsidRPr="00330F90" w:rsidRDefault="001E00C7" w:rsidP="0059135C">
            <w:pPr>
              <w:spacing w:after="0" w:line="215" w:lineRule="atLeast"/>
              <w:ind w:right="30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946" w:type="dxa"/>
          </w:tcPr>
          <w:p w:rsidR="001E00C7" w:rsidRPr="00330F90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Выполнение задач, предусмотренных Указами Президента Российской Федерации от 07 мая 2012 года</w:t>
            </w:r>
          </w:p>
        </w:tc>
        <w:tc>
          <w:tcPr>
            <w:tcW w:w="7017" w:type="dxa"/>
          </w:tcPr>
          <w:p w:rsidR="001E00C7" w:rsidRPr="00330F90" w:rsidRDefault="006338CE" w:rsidP="006338CE">
            <w:pPr>
              <w:spacing w:after="0" w:line="21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="001E00C7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нформация о выполнении задач, предусмотренных Указами Президента Российской Федерац</w:t>
            </w:r>
            <w:r w:rsidR="00E03058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ии от 07 мая 2012 года № 596-602,606 за </w:t>
            </w:r>
            <w:r w:rsidRPr="00330F90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</w:t>
            </w: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квартал 2018</w:t>
            </w:r>
            <w:r w:rsidR="005A31FA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 направлена</w:t>
            </w:r>
            <w:r w:rsidR="001E00C7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администрацией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</w:t>
            </w:r>
            <w:r w:rsidR="001E00C7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Управляющему Горнозаводским</w:t>
            </w:r>
            <w:r w:rsidR="0047199C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округом </w:t>
            </w: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исх. от 17.05.2018г. № 01/01-22/2578</w:t>
            </w:r>
            <w:r w:rsidR="0047199C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1E00C7" w:rsidRPr="00330F90">
        <w:tc>
          <w:tcPr>
            <w:tcW w:w="992" w:type="dxa"/>
          </w:tcPr>
          <w:p w:rsidR="001E00C7" w:rsidRPr="00330F90" w:rsidRDefault="001E00C7" w:rsidP="0059135C">
            <w:pPr>
              <w:spacing w:after="0" w:line="215" w:lineRule="atLeast"/>
              <w:ind w:right="30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946" w:type="dxa"/>
          </w:tcPr>
          <w:p w:rsidR="001E00C7" w:rsidRPr="00330F90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Проведение оценки эффективности муниципальных программ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</w:p>
        </w:tc>
        <w:tc>
          <w:tcPr>
            <w:tcW w:w="7017" w:type="dxa"/>
          </w:tcPr>
          <w:p w:rsidR="001E00C7" w:rsidRPr="00330F90" w:rsidRDefault="001E00C7" w:rsidP="003117EB">
            <w:pPr>
              <w:autoSpaceDE w:val="0"/>
              <w:autoSpaceDN w:val="0"/>
              <w:adjustRightInd w:val="0"/>
              <w:spacing w:after="0" w:line="240" w:lineRule="auto"/>
              <w:ind w:right="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="00FB2AD6" w:rsidRPr="00330F90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эффективности реализации муниципальных программ проводится за отчетный год, таким образом оценка проведена </w:t>
            </w:r>
            <w:r w:rsidR="003117EB" w:rsidRPr="00330F90">
              <w:rPr>
                <w:rFonts w:ascii="Times New Roman" w:hAnsi="Times New Roman" w:cs="Times New Roman"/>
                <w:sz w:val="20"/>
                <w:szCs w:val="20"/>
              </w:rPr>
              <w:t>за 2017</w:t>
            </w:r>
            <w:r w:rsidRPr="00330F90">
              <w:rPr>
                <w:rFonts w:ascii="Times New Roman" w:hAnsi="Times New Roman" w:cs="Times New Roman"/>
                <w:sz w:val="20"/>
                <w:szCs w:val="20"/>
              </w:rPr>
              <w:t xml:space="preserve"> год. Информация направлена в адрес главы администрации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</w:rPr>
              <w:t>Верхнесалдинского</w:t>
            </w:r>
            <w:proofErr w:type="spellEnd"/>
            <w:r w:rsidRPr="00330F9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и размещена на официальном сайте городского округа http://v-salda.ru/ekonomika/munitsipalnye-programmy/otchet-ob-ispolnenii/</w:t>
            </w:r>
          </w:p>
        </w:tc>
      </w:tr>
      <w:tr w:rsidR="001E00C7" w:rsidRPr="00330F90">
        <w:tc>
          <w:tcPr>
            <w:tcW w:w="992" w:type="dxa"/>
          </w:tcPr>
          <w:p w:rsidR="001E00C7" w:rsidRPr="00330F90" w:rsidRDefault="001E00C7" w:rsidP="0059135C">
            <w:pPr>
              <w:spacing w:after="0" w:line="215" w:lineRule="atLeast"/>
              <w:ind w:right="30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946" w:type="dxa"/>
          </w:tcPr>
          <w:p w:rsidR="001E00C7" w:rsidRPr="00330F90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Поддержание в актуальном состоянии Порядка формирования и реализации муниципальных программ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</w:p>
        </w:tc>
        <w:tc>
          <w:tcPr>
            <w:tcW w:w="7017" w:type="dxa"/>
          </w:tcPr>
          <w:p w:rsidR="001E00C7" w:rsidRPr="00330F90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</w:rPr>
              <w:t xml:space="preserve">Порядок формирования и реализации муниципальных программ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</w:rPr>
              <w:t>Верхнесалдинского</w:t>
            </w:r>
            <w:proofErr w:type="spellEnd"/>
            <w:r w:rsidRPr="00330F9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утвержден постановлением администрации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</w:rPr>
              <w:t>Верхнесалдинского</w:t>
            </w:r>
            <w:proofErr w:type="spellEnd"/>
            <w:r w:rsidRPr="00330F9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№ 1154 от 06.04.2015 «Об утверждении Порядка формирования и реализации муниципальных программ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</w:rPr>
              <w:t>Верхнесалдинского</w:t>
            </w:r>
            <w:proofErr w:type="spellEnd"/>
            <w:r w:rsidRPr="00330F9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округа»</w:t>
            </w:r>
            <w:r w:rsidR="00E03058" w:rsidRPr="00330F90">
              <w:rPr>
                <w:rFonts w:ascii="Times New Roman" w:hAnsi="Times New Roman" w:cs="Times New Roman"/>
                <w:sz w:val="20"/>
                <w:szCs w:val="20"/>
              </w:rPr>
              <w:t xml:space="preserve"> и размещен на официальном сайте </w:t>
            </w:r>
            <w:proofErr w:type="spellStart"/>
            <w:r w:rsidR="00E03058" w:rsidRPr="00330F90">
              <w:rPr>
                <w:rFonts w:ascii="Times New Roman" w:hAnsi="Times New Roman" w:cs="Times New Roman"/>
                <w:sz w:val="20"/>
                <w:szCs w:val="20"/>
              </w:rPr>
              <w:t>Верхнесалдинского</w:t>
            </w:r>
            <w:proofErr w:type="spellEnd"/>
            <w:r w:rsidR="00E03058" w:rsidRPr="00330F9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округа.</w:t>
            </w:r>
          </w:p>
        </w:tc>
      </w:tr>
      <w:tr w:rsidR="001E00C7" w:rsidRPr="00330F90">
        <w:tc>
          <w:tcPr>
            <w:tcW w:w="992" w:type="dxa"/>
          </w:tcPr>
          <w:p w:rsidR="001E00C7" w:rsidRPr="00330F90" w:rsidRDefault="001E00C7" w:rsidP="0059135C">
            <w:pPr>
              <w:spacing w:after="0" w:line="215" w:lineRule="atLeast"/>
              <w:ind w:right="30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946" w:type="dxa"/>
          </w:tcPr>
          <w:p w:rsidR="001E00C7" w:rsidRPr="00330F90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Включение в муниципальные программы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показателей муниципальных заданий</w:t>
            </w:r>
          </w:p>
        </w:tc>
        <w:tc>
          <w:tcPr>
            <w:tcW w:w="7017" w:type="dxa"/>
          </w:tcPr>
          <w:p w:rsidR="00E03058" w:rsidRDefault="001E00C7" w:rsidP="0059135C">
            <w:pPr>
              <w:spacing w:after="0" w:line="215" w:lineRule="atLeast"/>
              <w:ind w:right="-3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Показатели муниципальных заданий включены в три муниципальные программы:</w:t>
            </w:r>
            <w:r w:rsidRPr="00330F90">
              <w:rPr>
                <w:lang w:eastAsia="en-US"/>
              </w:rPr>
              <w:t xml:space="preserve"> </w:t>
            </w: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«Развитие системы образования в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Верхнесалдинском</w:t>
            </w:r>
            <w:proofErr w:type="spell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городском округе до 2021 года»; "Развитие культуры в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Верхнесалдинском</w:t>
            </w:r>
            <w:proofErr w:type="spell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городском округе до 2021 года";</w:t>
            </w:r>
            <w:r w:rsidRPr="00330F90">
              <w:rPr>
                <w:lang w:eastAsia="en-US"/>
              </w:rPr>
              <w:t xml:space="preserve"> </w:t>
            </w: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"Реализация и развитие муниципального управления в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Верхнесалдинском</w:t>
            </w:r>
            <w:proofErr w:type="spell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городском округе"</w:t>
            </w:r>
            <w:r w:rsidR="006412E3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; Муниципальная программа «Восстановление и развитие объектов внешнего благоустройства </w:t>
            </w:r>
            <w:proofErr w:type="spellStart"/>
            <w:r w:rsidR="006412E3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="006412E3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до 2021 года», подпрограмма «Обеспечение деятельности муниципального бюджетного учреждения «Служба городского хозяйства».</w:t>
            </w:r>
          </w:p>
          <w:p w:rsidR="00D80943" w:rsidRPr="00330F90" w:rsidRDefault="00D80943" w:rsidP="0059135C">
            <w:pPr>
              <w:spacing w:after="0" w:line="215" w:lineRule="atLeast"/>
              <w:ind w:right="-3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00C7" w:rsidRPr="00330F90">
        <w:tc>
          <w:tcPr>
            <w:tcW w:w="992" w:type="dxa"/>
          </w:tcPr>
          <w:p w:rsidR="001E00C7" w:rsidRPr="00330F90" w:rsidRDefault="001E00C7" w:rsidP="0059135C">
            <w:pPr>
              <w:spacing w:after="0" w:line="215" w:lineRule="atLeast"/>
              <w:ind w:right="30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6946" w:type="dxa"/>
          </w:tcPr>
          <w:p w:rsidR="001E00C7" w:rsidRPr="00330F90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Планирование расходов местного бюджета преимущественно в программной структуре</w:t>
            </w:r>
          </w:p>
        </w:tc>
        <w:tc>
          <w:tcPr>
            <w:tcW w:w="7017" w:type="dxa"/>
          </w:tcPr>
          <w:p w:rsidR="001E00C7" w:rsidRPr="00330F90" w:rsidRDefault="001E00C7" w:rsidP="00BE3318">
            <w:pPr>
              <w:tabs>
                <w:tab w:val="left" w:pos="6807"/>
              </w:tabs>
              <w:spacing w:after="0" w:line="215" w:lineRule="atLeast"/>
              <w:ind w:right="11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Бюджет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</w:t>
            </w:r>
            <w:r w:rsidR="009E4ABC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руга на 2018</w:t>
            </w: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 сформирован в программной структуре: объем расхо</w:t>
            </w:r>
            <w:r w:rsidR="00E03058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дов, сформированных в рамках 2</w:t>
            </w:r>
            <w:r w:rsidR="00BE3318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муниципальных программ</w:t>
            </w:r>
            <w:r w:rsidR="00BE3318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утвержден в сумме 1 250 474,3</w:t>
            </w:r>
            <w:r w:rsidR="00E03058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тыс. руб., что составляет 98,</w:t>
            </w:r>
            <w:r w:rsidR="009E4ABC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 к общему объему расходов бюджета на 201</w:t>
            </w:r>
            <w:r w:rsidR="009E4ABC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  <w:r w:rsidR="0048394F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1E00C7" w:rsidRPr="00330F90">
        <w:tc>
          <w:tcPr>
            <w:tcW w:w="992" w:type="dxa"/>
          </w:tcPr>
          <w:p w:rsidR="001E00C7" w:rsidRPr="00330F90" w:rsidRDefault="001E00C7" w:rsidP="0059135C">
            <w:pPr>
              <w:spacing w:after="0" w:line="215" w:lineRule="atLeast"/>
              <w:ind w:right="30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946" w:type="dxa"/>
          </w:tcPr>
          <w:p w:rsidR="001E00C7" w:rsidRPr="00330F90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Осуществление мониторинга и анализа системы контроля в сфере закупок товаров, работ, услуг для обеспечения муниципальных нужд</w:t>
            </w:r>
          </w:p>
        </w:tc>
        <w:tc>
          <w:tcPr>
            <w:tcW w:w="7017" w:type="dxa"/>
          </w:tcPr>
          <w:p w:rsidR="00BE3318" w:rsidRPr="00330F90" w:rsidRDefault="00BE3318" w:rsidP="00BE3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Контроль в сфере закупок товаров, работ, услуг для обеспечения муниципальных нужд осуществляется в соответствии с Административным регламентом, утвержденного постановлением администрации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от 22.07.2014 № 2375 «Об утверждении Административного регламента исполнения Финансовым управлением администрации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муниципальной функции по осуществлению контроля в сфере закупок товаров, работ, услуг путем проведения плановых и внеплановых проверок».   </w:t>
            </w:r>
          </w:p>
          <w:p w:rsidR="00BE3318" w:rsidRPr="00330F90" w:rsidRDefault="00BE3318" w:rsidP="00BE3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С 01.01.2017 в связи с введением новой функции по контролю за исполнением 44 ФЗ ведется контроль в соответствии </w:t>
            </w:r>
            <w:proofErr w:type="gram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  </w:t>
            </w:r>
            <w:r w:rsidR="00876C9F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ч.</w:t>
            </w:r>
            <w:proofErr w:type="gramEnd"/>
            <w:r w:rsidR="00876C9F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 ст.99 Федерального закона. За отчетный период о</w:t>
            </w: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существлено 726 контрольных мероприятий. </w:t>
            </w:r>
          </w:p>
          <w:p w:rsidR="00BE3318" w:rsidRPr="00330F90" w:rsidRDefault="00BE3318" w:rsidP="00BE3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В соответствии с ч.3 п.3. ст.99 44 ФЗ проведены проверки в: </w:t>
            </w:r>
          </w:p>
          <w:p w:rsidR="00BE3318" w:rsidRPr="00330F90" w:rsidRDefault="00BE3318" w:rsidP="00BE3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МБУ «ЦБ»;</w:t>
            </w:r>
          </w:p>
          <w:p w:rsidR="00BE3318" w:rsidRPr="00330F90" w:rsidRDefault="00BE3318" w:rsidP="00BE3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МК</w:t>
            </w:r>
            <w:r w:rsidRPr="00330F90">
              <w:rPr>
                <w:rFonts w:ascii="Times New Roman" w:hAnsi="Times New Roman" w:cs="Times New Roman"/>
                <w:sz w:val="20"/>
                <w:szCs w:val="20"/>
              </w:rPr>
              <w:t>ДОУ «Детский сад № 28 «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</w:rPr>
              <w:t>Гусельки</w:t>
            </w:r>
            <w:proofErr w:type="spellEnd"/>
            <w:r w:rsidRPr="00330F90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BE3318" w:rsidRPr="00330F90" w:rsidRDefault="00BE3318" w:rsidP="00BE3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</w:rPr>
              <w:t>- МБУ ДО «ДШИ»;</w:t>
            </w:r>
          </w:p>
          <w:p w:rsidR="00BE3318" w:rsidRPr="00330F90" w:rsidRDefault="00BE3318" w:rsidP="00BE3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</w:rPr>
              <w:t>- МБДОУ «Детский сад № 7 «Мишутка»;</w:t>
            </w:r>
          </w:p>
          <w:p w:rsidR="00BE3318" w:rsidRPr="00330F90" w:rsidRDefault="00BE3318" w:rsidP="00BE3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</w:rPr>
              <w:t>- МБОУ ОШИ № 9.</w:t>
            </w:r>
          </w:p>
          <w:p w:rsidR="00BE3318" w:rsidRPr="00330F90" w:rsidRDefault="00BE3318" w:rsidP="00BE3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318" w:rsidRPr="00330F90" w:rsidRDefault="00BE3318" w:rsidP="00BE3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соответствии с ч.8 ст.99 44 ФЗ проведена проверка в:</w:t>
            </w:r>
          </w:p>
          <w:p w:rsidR="00BE3318" w:rsidRPr="00330F90" w:rsidRDefault="00BE3318" w:rsidP="00BE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МБУ «ЦБ»;</w:t>
            </w:r>
          </w:p>
          <w:p w:rsidR="00BE3318" w:rsidRPr="00330F90" w:rsidRDefault="00BE3318" w:rsidP="00BE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</w:rPr>
              <w:t>- МКУ «Управление гражданской защиты ВСГО»;</w:t>
            </w:r>
          </w:p>
          <w:p w:rsidR="00BE3318" w:rsidRPr="00330F90" w:rsidRDefault="00BE3318" w:rsidP="00BE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</w:rPr>
              <w:t>- МКДОУ «Детский сад №29 «Теремок»;</w:t>
            </w:r>
          </w:p>
          <w:p w:rsidR="00BE3318" w:rsidRPr="00330F90" w:rsidRDefault="00BE3318" w:rsidP="00BE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</w:rPr>
              <w:t>- МКДОУ «Детский сад №21 «Василек».</w:t>
            </w:r>
          </w:p>
          <w:p w:rsidR="001E00C7" w:rsidRPr="00330F90" w:rsidRDefault="00BE3318" w:rsidP="00BE331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Мониторинг и анализ системы контроля осуществляется ежемесячно, путем составления отчетов, направления актов проверок в прокуратуру.</w:t>
            </w:r>
          </w:p>
        </w:tc>
      </w:tr>
      <w:tr w:rsidR="001E00C7" w:rsidRPr="00330F90">
        <w:tc>
          <w:tcPr>
            <w:tcW w:w="992" w:type="dxa"/>
          </w:tcPr>
          <w:p w:rsidR="001E00C7" w:rsidRPr="00330F90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946" w:type="dxa"/>
          </w:tcPr>
          <w:p w:rsidR="001E00C7" w:rsidRPr="00330F90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Поддержание в актуальном состоянии Порядка осуществления полномочий по контролю в финансово-бюджетной сфере</w:t>
            </w:r>
          </w:p>
        </w:tc>
        <w:tc>
          <w:tcPr>
            <w:tcW w:w="7017" w:type="dxa"/>
          </w:tcPr>
          <w:p w:rsidR="001E00C7" w:rsidRPr="00330F90" w:rsidRDefault="001E00C7" w:rsidP="007130A0">
            <w:pPr>
              <w:spacing w:after="0" w:line="215" w:lineRule="atLeast"/>
              <w:ind w:right="-3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Постановление</w:t>
            </w:r>
            <w:r w:rsidR="007130A0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администрации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от 27.02.2014 № 828 «Об организации контроля в финансово-бюджетной сфере в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Верхнесалдинском</w:t>
            </w:r>
            <w:proofErr w:type="spell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городском округе»</w:t>
            </w:r>
            <w:r w:rsidR="007130A0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(с изм. от 08.10.2014 № </w:t>
            </w:r>
            <w:proofErr w:type="gramStart"/>
            <w:r w:rsidR="007130A0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3096 ,</w:t>
            </w:r>
            <w:proofErr w:type="gramEnd"/>
            <w:r w:rsidR="007130A0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от 01.09.2016 № 2841) утвержден «Порядок</w:t>
            </w: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осуществления Финансовым управлением администрации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полномочий по контро</w:t>
            </w:r>
            <w:r w:rsidR="007130A0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лю в финансово-бюджетной сфере»</w:t>
            </w: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1E00C7" w:rsidRPr="00330F90">
        <w:tc>
          <w:tcPr>
            <w:tcW w:w="992" w:type="dxa"/>
          </w:tcPr>
          <w:p w:rsidR="001E00C7" w:rsidRPr="00330F90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946" w:type="dxa"/>
          </w:tcPr>
          <w:p w:rsidR="001E00C7" w:rsidRPr="00330F90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Разработка нормативного правового акта, регулирующего осуществление главными распорядителями бюджетных средств внутреннего финансового контроля и аудита</w:t>
            </w:r>
          </w:p>
        </w:tc>
        <w:tc>
          <w:tcPr>
            <w:tcW w:w="7017" w:type="dxa"/>
          </w:tcPr>
          <w:p w:rsidR="001E00C7" w:rsidRPr="00330F90" w:rsidRDefault="001E00C7" w:rsidP="00864349">
            <w:pPr>
              <w:spacing w:after="0" w:line="21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Постановление</w:t>
            </w:r>
            <w:r w:rsidR="00864349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администрации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от 06.10.2014 № 3064 «Об утверждении Порядка осуществления внутреннего финансового контроля и внутреннего финансового аудита»</w:t>
            </w:r>
            <w:r w:rsidR="00864349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(с изм. от 27.09.2016 № 3161) утвержден вышеуказанный Порядок.</w:t>
            </w:r>
          </w:p>
        </w:tc>
      </w:tr>
      <w:tr w:rsidR="001E00C7" w:rsidRPr="00330F90">
        <w:tc>
          <w:tcPr>
            <w:tcW w:w="992" w:type="dxa"/>
          </w:tcPr>
          <w:p w:rsidR="001E00C7" w:rsidRPr="00330F90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946" w:type="dxa"/>
          </w:tcPr>
          <w:p w:rsidR="001E00C7" w:rsidRPr="00330F90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Реорганизация и приватизация муниципальных унитарных предприятий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</w:p>
        </w:tc>
        <w:tc>
          <w:tcPr>
            <w:tcW w:w="7017" w:type="dxa"/>
          </w:tcPr>
          <w:p w:rsidR="00715F9B" w:rsidRPr="00330F90" w:rsidRDefault="001E00C7" w:rsidP="005913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Реорганизация и приватизация муниципальных унитарных предприятий осуществляется в рамках мероприятий муниципальной программы "Повышение эффективности управления муниципальной собственностью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Верхнесалдиского</w:t>
            </w:r>
            <w:proofErr w:type="spell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до 2021 года", утвержденной постановлением администрации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от 22.08.2014 № 2674. </w:t>
            </w:r>
          </w:p>
          <w:p w:rsidR="001E00C7" w:rsidRPr="00330F90" w:rsidRDefault="00715F9B" w:rsidP="005913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  </w:t>
            </w:r>
            <w:r w:rsidR="001E00C7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Решением Арбитражного суда Свердловской области от 08.12.2015 МУП «Комбинат школьного питания» признан несостоятельным (банкротом), открыто конкурсное пр</w:t>
            </w: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оизводство</w:t>
            </w:r>
            <w:r w:rsidR="008D24A6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Определением Арбитражного суда Свердловской области от 19.03.2018г. конкурсное производство завершено, что являет</w:t>
            </w:r>
            <w:r w:rsidR="00F653BC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="008D24A6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</w:t>
            </w:r>
            <w:r w:rsidR="00D119CE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основанием для внесения в ЕГРЮЛ записи о ликвидации МУП «КШП». По состоянию на дату сос</w:t>
            </w:r>
            <w:r w:rsidR="00B824D6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</w:t>
            </w:r>
            <w:r w:rsidR="00D119CE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авления настоящего отчета указанная запись в ЕГРЮЛ отсутствует.</w:t>
            </w:r>
          </w:p>
          <w:p w:rsidR="001E00C7" w:rsidRPr="00330F90" w:rsidRDefault="00715F9B" w:rsidP="00715F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2. </w:t>
            </w:r>
            <w:r w:rsidR="00F653BC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связи с убыточностью</w:t>
            </w:r>
            <w:r w:rsidR="001E00C7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принято постановление администрации от 19.07.2016 № 2318 о ликвидации МУП «Ритуал»</w:t>
            </w: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</w:t>
            </w:r>
            <w:r w:rsidR="000E6120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Определением Арбитражного суда Свердловской области от 14.07.2017г. введена процедура банкротства – наблюдение.</w:t>
            </w:r>
          </w:p>
          <w:p w:rsidR="00715F9B" w:rsidRPr="00330F90" w:rsidRDefault="00715F9B" w:rsidP="00715F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3. </w:t>
            </w:r>
            <w:r w:rsidR="00D119CE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Прекращение деятельности </w:t>
            </w: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МУП «Служба единого заказчика по ремонтно-строительным работам»</w:t>
            </w:r>
            <w:r w:rsidR="00D119CE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в связи с исключением из ЕГРЮЛ 15.01.2018.</w:t>
            </w:r>
          </w:p>
          <w:p w:rsidR="00715F9B" w:rsidRPr="00330F90" w:rsidRDefault="00D119CE" w:rsidP="00D119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4. Прекращение деятельности </w:t>
            </w:r>
            <w:r w:rsidR="00715F9B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МУП «ЖКХ пос. Басьяновский»</w:t>
            </w: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в связи с исключением</w:t>
            </w:r>
            <w:r w:rsidR="00715F9B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из ЕГРЮЛ</w:t>
            </w: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06.03.2018</w:t>
            </w:r>
            <w:r w:rsidR="00715F9B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</w:t>
            </w:r>
          </w:p>
          <w:p w:rsidR="00D119CE" w:rsidRPr="00330F90" w:rsidRDefault="00D119CE" w:rsidP="00D119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 Определением Арбитражного суда Свердловской области от 14.07.2017 МУП «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Пассажиравтотранс</w:t>
            </w:r>
            <w:proofErr w:type="spell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 признано несостоятельным, введена про</w:t>
            </w:r>
            <w:r w:rsidR="00475139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цедура банкротства – наблюдение, с 10.02.2018г. процедура внешнего управления (дело № А60-17460/2017).</w:t>
            </w:r>
          </w:p>
          <w:p w:rsidR="00D119CE" w:rsidRPr="00330F90" w:rsidRDefault="00D119CE" w:rsidP="00D119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6. Определением Арбитражного суда Свердловской области от 14.02.2018 МУП «гор. УЖКХ» </w:t>
            </w:r>
            <w:r w:rsidR="0043353E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признано несостоятельным, введена процедура банкротства – наблюдение.</w:t>
            </w:r>
          </w:p>
        </w:tc>
      </w:tr>
      <w:tr w:rsidR="001E00C7" w:rsidRPr="00330F90">
        <w:tc>
          <w:tcPr>
            <w:tcW w:w="992" w:type="dxa"/>
          </w:tcPr>
          <w:p w:rsidR="001E00C7" w:rsidRPr="00330F90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13</w:t>
            </w:r>
          </w:p>
        </w:tc>
        <w:tc>
          <w:tcPr>
            <w:tcW w:w="6946" w:type="dxa"/>
          </w:tcPr>
          <w:p w:rsidR="001E00C7" w:rsidRPr="00330F90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Контроль за ведением финансово-хозяйственной деятельности муниципальных унитарных предприятий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</w:p>
        </w:tc>
        <w:tc>
          <w:tcPr>
            <w:tcW w:w="7017" w:type="dxa"/>
          </w:tcPr>
          <w:p w:rsidR="00512CAA" w:rsidRPr="00330F90" w:rsidRDefault="00512CAA" w:rsidP="00512CAA">
            <w:pPr>
              <w:pStyle w:val="2"/>
              <w:tabs>
                <w:tab w:val="left" w:pos="0"/>
              </w:tabs>
              <w:ind w:left="34" w:right="0"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0F90">
              <w:rPr>
                <w:rFonts w:ascii="Times New Roman" w:hAnsi="Times New Roman"/>
                <w:sz w:val="20"/>
                <w:szCs w:val="20"/>
              </w:rPr>
              <w:t xml:space="preserve">В соответствии с решением Думы городского округа от 14 октября 2015 года № 387 «Об утверждении Положения о порядке перечисления муниципальными унитарными предприятиями в бюджет </w:t>
            </w:r>
            <w:proofErr w:type="spellStart"/>
            <w:r w:rsidRPr="00330F90">
              <w:rPr>
                <w:rFonts w:ascii="Times New Roman" w:hAnsi="Times New Roman"/>
                <w:sz w:val="20"/>
                <w:szCs w:val="20"/>
              </w:rPr>
              <w:t>Верхнесалдинского</w:t>
            </w:r>
            <w:proofErr w:type="spellEnd"/>
            <w:r w:rsidRPr="00330F90">
              <w:rPr>
                <w:rFonts w:ascii="Times New Roman" w:hAnsi="Times New Roman"/>
                <w:sz w:val="20"/>
                <w:szCs w:val="20"/>
              </w:rPr>
              <w:t xml:space="preserve"> городского округа части прибыли, остающейся после уплаты налогов и иных обязательных платежей» муниципальные унитарные предприятия городского округа в десятидневный срок с даты сдачи годовой отчетности в налоговый орган, представляют в Комитет по имуществу расчет по исчислению суммы части прибыли, подлежащую перечислению в местный бюджет одновременно с годовой бухгалтерской отчетностью Уплата части прибыли, подлежащей перечислению в местный бюджет, производится предприятиями не позднее 15 июня года, следующего за отчетным.</w:t>
            </w:r>
          </w:p>
          <w:p w:rsidR="00AC2988" w:rsidRPr="00330F90" w:rsidRDefault="00AC2988" w:rsidP="00512CAA">
            <w:pPr>
              <w:pStyle w:val="2"/>
              <w:tabs>
                <w:tab w:val="left" w:pos="0"/>
              </w:tabs>
              <w:ind w:left="34" w:right="0"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0F90">
              <w:rPr>
                <w:rFonts w:ascii="Times New Roman" w:hAnsi="Times New Roman"/>
                <w:sz w:val="20"/>
                <w:szCs w:val="20"/>
              </w:rPr>
              <w:t>В отчетный период в Комитет были представлены вышеуказанные отчеты следующими предприятиями: МУП ЦРА № 42, МУП «</w:t>
            </w:r>
            <w:proofErr w:type="spellStart"/>
            <w:r w:rsidRPr="00330F90">
              <w:rPr>
                <w:rFonts w:ascii="Times New Roman" w:hAnsi="Times New Roman"/>
                <w:sz w:val="20"/>
                <w:szCs w:val="20"/>
              </w:rPr>
              <w:t>Горэлектросети</w:t>
            </w:r>
            <w:proofErr w:type="spellEnd"/>
            <w:r w:rsidRPr="00330F90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00145" w:rsidRPr="00330F90" w:rsidRDefault="00C00145" w:rsidP="009920C1">
            <w:pPr>
              <w:pStyle w:val="2"/>
              <w:tabs>
                <w:tab w:val="left" w:pos="0"/>
              </w:tabs>
              <w:ind w:left="34" w:right="0"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0F90">
              <w:rPr>
                <w:rFonts w:ascii="Times New Roman" w:hAnsi="Times New Roman"/>
                <w:sz w:val="20"/>
                <w:szCs w:val="20"/>
              </w:rPr>
              <w:t xml:space="preserve">Решением Думы городского округа от 31.08.2017 № 560 на Комитет по управлению имуществом администрации </w:t>
            </w:r>
            <w:proofErr w:type="spellStart"/>
            <w:r w:rsidRPr="00330F90">
              <w:rPr>
                <w:rFonts w:ascii="Times New Roman" w:hAnsi="Times New Roman"/>
                <w:sz w:val="20"/>
                <w:szCs w:val="20"/>
              </w:rPr>
              <w:t>Верхнесалдинского</w:t>
            </w:r>
            <w:proofErr w:type="spellEnd"/>
            <w:r w:rsidRPr="00330F90">
              <w:rPr>
                <w:rFonts w:ascii="Times New Roman" w:hAnsi="Times New Roman"/>
                <w:sz w:val="20"/>
                <w:szCs w:val="20"/>
              </w:rPr>
              <w:t xml:space="preserve"> городского </w:t>
            </w:r>
            <w:r w:rsidRPr="00330F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округа возложены полномочия по управлению муниципальными предприятиями (установление показателей работы, контроль их исполнения, оценка финансовой устойчивости и рентабельности работы). </w:t>
            </w:r>
          </w:p>
        </w:tc>
      </w:tr>
      <w:tr w:rsidR="001E00C7" w:rsidRPr="00330F90">
        <w:tc>
          <w:tcPr>
            <w:tcW w:w="992" w:type="dxa"/>
          </w:tcPr>
          <w:p w:rsidR="001E00C7" w:rsidRPr="00330F90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14</w:t>
            </w:r>
          </w:p>
        </w:tc>
        <w:tc>
          <w:tcPr>
            <w:tcW w:w="6946" w:type="dxa"/>
          </w:tcPr>
          <w:p w:rsidR="001E00C7" w:rsidRPr="00330F90" w:rsidRDefault="00C70039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Получение </w:t>
            </w:r>
            <w:r w:rsidR="001E00C7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иных межбюджетных трансфертов бюджету </w:t>
            </w:r>
            <w:proofErr w:type="spellStart"/>
            <w:r w:rsidR="001E00C7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="001E00C7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на стимулирование </w:t>
            </w:r>
          </w:p>
        </w:tc>
        <w:tc>
          <w:tcPr>
            <w:tcW w:w="7017" w:type="dxa"/>
          </w:tcPr>
          <w:p w:rsidR="001E00C7" w:rsidRPr="00330F90" w:rsidRDefault="001E00C7" w:rsidP="007E1CF6">
            <w:pPr>
              <w:spacing w:after="0" w:line="215" w:lineRule="atLeast"/>
              <w:ind w:right="11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Иные межбюджетные трансферты бюджету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</w:t>
            </w:r>
            <w:r w:rsidR="007E1CF6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округа на стимулирование в отчетном периоде 2018 года</w:t>
            </w: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не предоставлялись</w:t>
            </w:r>
          </w:p>
        </w:tc>
      </w:tr>
      <w:tr w:rsidR="001E00C7" w:rsidRPr="00330F90">
        <w:tc>
          <w:tcPr>
            <w:tcW w:w="992" w:type="dxa"/>
          </w:tcPr>
          <w:p w:rsidR="001E00C7" w:rsidRPr="00330F90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946" w:type="dxa"/>
          </w:tcPr>
          <w:p w:rsidR="001E00C7" w:rsidRPr="00330F90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Разработка Плана мероприятий ("дорожной карты") по повышению доходного потенциала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на очередной финансовый год и плановый период</w:t>
            </w:r>
          </w:p>
        </w:tc>
        <w:tc>
          <w:tcPr>
            <w:tcW w:w="7017" w:type="dxa"/>
          </w:tcPr>
          <w:p w:rsidR="0095292A" w:rsidRPr="00330F90" w:rsidRDefault="001E00C7" w:rsidP="0059135C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План мероприятий ("дорожной карты") по повышению доходного потенциала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на очередной финансовый год и плановый период разработан и утвержден постановлением администрации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№ 1056 от 23 марта 2017 г. «Об утверждении Плана мероприятий («дорожной карты») по </w:t>
            </w:r>
            <w:proofErr w:type="gram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повышению  доходного</w:t>
            </w:r>
            <w:proofErr w:type="gram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потенциала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на 2017 год и плановый период 2018-2019 годов» </w:t>
            </w:r>
            <w:r w:rsidR="004720F6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</w:t>
            </w:r>
            <w:r w:rsidR="00C70039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 изм. от 05.05.2017 № 1470 и от 15.06.2018 № 1713</w:t>
            </w:r>
            <w:r w:rsidR="004720F6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).</w:t>
            </w:r>
          </w:p>
        </w:tc>
      </w:tr>
      <w:tr w:rsidR="001E00C7" w:rsidRPr="00330F90">
        <w:tc>
          <w:tcPr>
            <w:tcW w:w="992" w:type="dxa"/>
          </w:tcPr>
          <w:p w:rsidR="001E00C7" w:rsidRPr="00330F90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946" w:type="dxa"/>
          </w:tcPr>
          <w:p w:rsidR="001E00C7" w:rsidRPr="00330F90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Обеспечение выполнения мероприятий, предусмотренных Планом мероприятий ("дорожной картой") по повышению доходного потенциала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на очередной финансовый год и плановый период</w:t>
            </w:r>
          </w:p>
        </w:tc>
        <w:tc>
          <w:tcPr>
            <w:tcW w:w="7017" w:type="dxa"/>
          </w:tcPr>
          <w:p w:rsidR="001E00C7" w:rsidRPr="00330F90" w:rsidRDefault="001E00C7" w:rsidP="004720F6">
            <w:pPr>
              <w:spacing w:after="0" w:line="21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Информация о выполнении мероприятий, предусмотренных Планом мероприятий ("дорожной картой") по повышению доходного потенциала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на 2017 год и плановый период 2018-2019 годов составляется ежекв</w:t>
            </w:r>
            <w:r w:rsidR="0048394F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артально. За</w:t>
            </w: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7E1CF6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отчетный период 2018</w:t>
            </w: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  <w:r w:rsidR="007E1CF6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информация в Министерство финансов Свердловской обл</w:t>
            </w:r>
            <w:r w:rsidR="00716707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асти направ</w:t>
            </w:r>
            <w:r w:rsidR="0048394F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лена письмом </w:t>
            </w:r>
            <w:r w:rsidR="00D0140C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 19.07</w:t>
            </w:r>
            <w:r w:rsidR="0048394F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.2018</w:t>
            </w:r>
            <w:r w:rsidR="004720F6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№</w:t>
            </w:r>
            <w:r w:rsidR="00D0140C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430</w:t>
            </w:r>
            <w:r w:rsidR="00FB78CA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1E00C7" w:rsidRPr="00330F90" w:rsidTr="002D6237">
        <w:trPr>
          <w:trHeight w:val="2913"/>
        </w:trPr>
        <w:tc>
          <w:tcPr>
            <w:tcW w:w="992" w:type="dxa"/>
          </w:tcPr>
          <w:p w:rsidR="001E00C7" w:rsidRPr="00330F90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6946" w:type="dxa"/>
          </w:tcPr>
          <w:p w:rsidR="001E00C7" w:rsidRPr="00330F90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Проведение адресной работы с хозяйствующими субъектами путем заслушивания руководителей (собственников) на заседани</w:t>
            </w:r>
            <w:r w:rsidR="002D6237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ях межведомственной комиссии в </w:t>
            </w: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целях выработки рекомендаций по легализации заработной платы, ликвидации убыточности организаций, а также погашению задолженности по налогам, зачисляемым в областной и местные бюджеты</w:t>
            </w:r>
          </w:p>
        </w:tc>
        <w:tc>
          <w:tcPr>
            <w:tcW w:w="7017" w:type="dxa"/>
          </w:tcPr>
          <w:p w:rsidR="002D6237" w:rsidRPr="00330F90" w:rsidRDefault="00DA1A96" w:rsidP="002D62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D6237" w:rsidRPr="00330F90">
              <w:rPr>
                <w:rFonts w:ascii="Times New Roman" w:hAnsi="Times New Roman" w:cs="Times New Roman"/>
                <w:sz w:val="20"/>
                <w:szCs w:val="20"/>
              </w:rPr>
              <w:t xml:space="preserve">   В </w:t>
            </w:r>
            <w:r w:rsidR="002D6237" w:rsidRPr="00330F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2D6237" w:rsidRPr="00330F90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2018 года проведено 5 заседаний Межведомственной комиссии по вопросам укрепления финансовой самостоятельности бюджета </w:t>
            </w:r>
            <w:proofErr w:type="spellStart"/>
            <w:r w:rsidR="002D6237" w:rsidRPr="00330F90">
              <w:rPr>
                <w:rFonts w:ascii="Times New Roman" w:hAnsi="Times New Roman" w:cs="Times New Roman"/>
                <w:sz w:val="20"/>
                <w:szCs w:val="20"/>
              </w:rPr>
              <w:t>Верхнесалдинского</w:t>
            </w:r>
            <w:proofErr w:type="spellEnd"/>
            <w:r w:rsidR="002D6237" w:rsidRPr="00330F9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округа, что на 1 заседание меньше, чем за аналогичный период прошлого года, все заседания проведены с участием налогового органа. </w:t>
            </w:r>
          </w:p>
          <w:p w:rsidR="002D6237" w:rsidRPr="00330F90" w:rsidRDefault="002D6237" w:rsidP="002D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На заседание комиссии за отчетный период всего приглашено 60 налогоплательщиков, заслушано 31.</w:t>
            </w:r>
          </w:p>
          <w:p w:rsidR="001E00C7" w:rsidRPr="00330F90" w:rsidRDefault="002D6237" w:rsidP="002D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Информация по налогоплательщикам, которые не явились на заседание комиссии, направлена в межрайонную ИФНС России № 16 по Свердловской области (исх. от 25.05.2018 № 11/01-22/2762) с просьбой о принятии мер ответственности, с целью побуждения их к самостоятельному устранению нарушений</w:t>
            </w:r>
            <w:r w:rsidRPr="00330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1E00C7" w:rsidRPr="00330F90">
        <w:tc>
          <w:tcPr>
            <w:tcW w:w="992" w:type="dxa"/>
          </w:tcPr>
          <w:p w:rsidR="001E00C7" w:rsidRPr="00330F90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6946" w:type="dxa"/>
          </w:tcPr>
          <w:p w:rsidR="001E00C7" w:rsidRPr="00330F90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Организация взаимодействия с федеральными органами исполнительной власти по вопросам бюджетного и финансового регулирования, главными администраторами доходов местного бюджета, крупнейшими налогоплательщиками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</w:p>
        </w:tc>
        <w:tc>
          <w:tcPr>
            <w:tcW w:w="7017" w:type="dxa"/>
          </w:tcPr>
          <w:p w:rsidR="001B4134" w:rsidRPr="00330F90" w:rsidRDefault="001E00C7" w:rsidP="0059135C">
            <w:pPr>
              <w:spacing w:after="0" w:line="215" w:lineRule="atLeast"/>
              <w:ind w:right="-3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Взаимодействие с федеральными органами исполнительной власти по вопросам бюджетного и финансового регулирования, главными администраторами доходов местного бюджета, крупнейшими налогоплательщиками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строится на основании бюджетного и налогового законодательства</w:t>
            </w:r>
          </w:p>
        </w:tc>
      </w:tr>
      <w:tr w:rsidR="001E00C7" w:rsidRPr="00330F90">
        <w:tc>
          <w:tcPr>
            <w:tcW w:w="992" w:type="dxa"/>
          </w:tcPr>
          <w:p w:rsidR="001E00C7" w:rsidRPr="00330F90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6946" w:type="dxa"/>
          </w:tcPr>
          <w:p w:rsidR="001E00C7" w:rsidRPr="00330F90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Внесение изменений в порядок рассмотрения обращений налогоплательщиков в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Верхнесалдинском</w:t>
            </w:r>
            <w:proofErr w:type="spell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городском  округе</w:t>
            </w:r>
            <w:proofErr w:type="gramEnd"/>
            <w:r w:rsidR="0051182A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</w:t>
            </w: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возможности предоставления налоговых льгот и оценки их эффективности</w:t>
            </w:r>
          </w:p>
        </w:tc>
        <w:tc>
          <w:tcPr>
            <w:tcW w:w="7017" w:type="dxa"/>
          </w:tcPr>
          <w:p w:rsidR="001E00C7" w:rsidRPr="00330F90" w:rsidRDefault="001E00C7" w:rsidP="0059135C">
            <w:pPr>
              <w:spacing w:after="0" w:line="215" w:lineRule="atLeast"/>
              <w:ind w:right="-3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Порядок рассмотрения обращений налогоплательщиков в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Верхнесалдинском</w:t>
            </w:r>
            <w:proofErr w:type="spell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городском  округе</w:t>
            </w:r>
            <w:proofErr w:type="gram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возможности предоставления налоговых льгот и оценки их эффективности разработан и утвержден решением Думы городского округа от 24.10.2012 № 72 «Об утверждении Порядка рассмотрения обращений налогоплательщиков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о возможности </w:t>
            </w: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предоставления   налоговых льгот и оценке эффективности их предоставления». Изменения в Порядок не вносились</w:t>
            </w:r>
          </w:p>
        </w:tc>
      </w:tr>
      <w:tr w:rsidR="001E00C7" w:rsidRPr="00330F90">
        <w:tc>
          <w:tcPr>
            <w:tcW w:w="992" w:type="dxa"/>
          </w:tcPr>
          <w:p w:rsidR="001E00C7" w:rsidRPr="00330F90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20</w:t>
            </w:r>
          </w:p>
        </w:tc>
        <w:tc>
          <w:tcPr>
            <w:tcW w:w="6946" w:type="dxa"/>
          </w:tcPr>
          <w:p w:rsidR="001E00C7" w:rsidRPr="00330F90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Проведение анализа использования и оценки эффективности предоставленных налоговых льгот и преференций, установленных законодательством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округа. Подготовка предложений по их оптимизации. </w:t>
            </w:r>
          </w:p>
        </w:tc>
        <w:tc>
          <w:tcPr>
            <w:tcW w:w="7017" w:type="dxa"/>
          </w:tcPr>
          <w:p w:rsidR="00162250" w:rsidRPr="00330F90" w:rsidRDefault="00ED52AF" w:rsidP="00162250">
            <w:pPr>
              <w:spacing w:after="0" w:line="21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соответствии с решением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Верхнесалдинской</w:t>
            </w:r>
            <w:proofErr w:type="spell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районной Думы от 15.11.2005г. № 66 «Об установлении на территории МО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Верхнесалдинский</w:t>
            </w:r>
            <w:proofErr w:type="spell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район земельного налога» (с изм. от 16.12.2015г. № 408</w:t>
            </w:r>
            <w:r w:rsidR="00102C88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) </w:t>
            </w:r>
            <w:r w:rsidR="00162250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установлены льготы по налогам.</w:t>
            </w:r>
            <w:r w:rsidR="00102C88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162250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</w:t>
            </w:r>
            <w:r w:rsidR="00102C88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ешением Думы </w:t>
            </w:r>
            <w:proofErr w:type="spellStart"/>
            <w:r w:rsidR="00102C88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="00162250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</w:t>
            </w:r>
            <w:r w:rsidR="00102C88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 19.11.2014 г. № </w:t>
            </w:r>
            <w:proofErr w:type="gramStart"/>
            <w:r w:rsidR="00102C88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280  «</w:t>
            </w:r>
            <w:proofErr w:type="gramEnd"/>
            <w:r w:rsidR="00102C88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 установлении на территории </w:t>
            </w:r>
            <w:proofErr w:type="spellStart"/>
            <w:r w:rsidR="00102C88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="00102C88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налога на имущество физических лиц» (в ред. решений Думы </w:t>
            </w:r>
            <w:proofErr w:type="spellStart"/>
            <w:r w:rsidR="00102C88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="00102C88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от 16.12.2015 № 407, от 23.03.2016 № 429)</w:t>
            </w: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162250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предусмотрены льготы некоторым категориям граждан. </w:t>
            </w:r>
          </w:p>
          <w:p w:rsidR="00AD72BA" w:rsidRPr="00330F90" w:rsidRDefault="00DF4650" w:rsidP="00162250">
            <w:pPr>
              <w:spacing w:after="0" w:line="21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Анализ и оценка эффективности предоставленных налоговых льгот и преференций будет проводится в 3,4 квартале 2018 года.</w:t>
            </w:r>
          </w:p>
        </w:tc>
      </w:tr>
      <w:tr w:rsidR="001E00C7" w:rsidRPr="00330F90">
        <w:tc>
          <w:tcPr>
            <w:tcW w:w="992" w:type="dxa"/>
          </w:tcPr>
          <w:p w:rsidR="001E00C7" w:rsidRPr="00330F90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6946" w:type="dxa"/>
          </w:tcPr>
          <w:p w:rsidR="001E00C7" w:rsidRPr="00330F90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Подготовка изменений в Порядок и Методику планирования бюджетных </w:t>
            </w:r>
            <w:proofErr w:type="gram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ассигнований  бюджета</w:t>
            </w:r>
            <w:proofErr w:type="gram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 на очередной финансовый год и плановый период</w:t>
            </w:r>
          </w:p>
        </w:tc>
        <w:tc>
          <w:tcPr>
            <w:tcW w:w="7017" w:type="dxa"/>
          </w:tcPr>
          <w:p w:rsidR="0051182A" w:rsidRPr="00330F90" w:rsidRDefault="001E00C7" w:rsidP="0059135C">
            <w:pPr>
              <w:pStyle w:val="1"/>
              <w:ind w:left="0" w:right="113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</w:rPr>
              <w:t xml:space="preserve">Приказ Финансового управления администрации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</w:rPr>
              <w:t>Верхнесалдинского</w:t>
            </w:r>
            <w:proofErr w:type="spellEnd"/>
            <w:r w:rsidR="00B151F6" w:rsidRPr="00330F9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от 06.08.2017 № 82</w:t>
            </w:r>
            <w:r w:rsidRPr="00330F9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330F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внесении изменений в приказ Финансового управления администрации </w:t>
            </w:r>
            <w:proofErr w:type="spellStart"/>
            <w:r w:rsidRPr="00330F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Верхнесалдинского</w:t>
            </w:r>
            <w:proofErr w:type="spellEnd"/>
            <w:r w:rsidRPr="00330F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 от 07 июля 2011 года № 79 «Об утверждении </w:t>
            </w:r>
            <w:proofErr w:type="gramStart"/>
            <w:r w:rsidRPr="00330F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Порядка  и</w:t>
            </w:r>
            <w:proofErr w:type="gramEnd"/>
            <w:r w:rsidRPr="00330F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Методики планирования бюджетных ассигнований бюджета </w:t>
            </w:r>
            <w:proofErr w:type="spellStart"/>
            <w:r w:rsidRPr="00330F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Верхнесалдинского</w:t>
            </w:r>
            <w:proofErr w:type="spellEnd"/>
            <w:r w:rsidRPr="00330F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 на очередной финансовый год и плановый период»</w:t>
            </w:r>
          </w:p>
        </w:tc>
      </w:tr>
      <w:tr w:rsidR="001E00C7" w:rsidRPr="00330F90">
        <w:tc>
          <w:tcPr>
            <w:tcW w:w="992" w:type="dxa"/>
          </w:tcPr>
          <w:p w:rsidR="001E00C7" w:rsidRPr="00330F90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6946" w:type="dxa"/>
          </w:tcPr>
          <w:p w:rsidR="001E00C7" w:rsidRPr="00330F90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Повышение профессионализма муниципальных заказчиков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округа: проведение методических семинаров, оказание информационно-методологической поддержки</w:t>
            </w:r>
          </w:p>
        </w:tc>
        <w:tc>
          <w:tcPr>
            <w:tcW w:w="7017" w:type="dxa"/>
          </w:tcPr>
          <w:p w:rsidR="001E00C7" w:rsidRPr="00330F90" w:rsidRDefault="001E00C7" w:rsidP="00E22074">
            <w:pPr>
              <w:spacing w:after="0" w:line="21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</w:t>
            </w:r>
            <w:r w:rsidR="007A4E18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 </w:t>
            </w:r>
            <w:r w:rsidR="00E22074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="00572164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методических</w:t>
            </w: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семинар</w:t>
            </w:r>
            <w:r w:rsidR="007A4E18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а, направлено</w:t>
            </w:r>
            <w:r w:rsidR="00572164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E22074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письма</w:t>
            </w:r>
            <w:r w:rsidR="0051182A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 </w:t>
            </w: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обзорной информацией об</w:t>
            </w:r>
            <w:r w:rsidR="00971B5A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изменениях в законодательстве </w:t>
            </w: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 контрактной системе в сфере закупок товаров, работ, услуг для обеспечения муниципальных нужд. </w:t>
            </w:r>
          </w:p>
        </w:tc>
      </w:tr>
      <w:tr w:rsidR="001E00C7" w:rsidRPr="00330F90">
        <w:tc>
          <w:tcPr>
            <w:tcW w:w="992" w:type="dxa"/>
          </w:tcPr>
          <w:p w:rsidR="001E00C7" w:rsidRPr="00330F90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6946" w:type="dxa"/>
          </w:tcPr>
          <w:p w:rsidR="001E00C7" w:rsidRPr="00330F90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Оптимизация сети учреждений бюджетного сектора экономики путем реорганизации муниципальных учреждений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</w:p>
        </w:tc>
        <w:tc>
          <w:tcPr>
            <w:tcW w:w="7017" w:type="dxa"/>
          </w:tcPr>
          <w:p w:rsidR="001E00C7" w:rsidRPr="00330F90" w:rsidRDefault="004E6487" w:rsidP="0059135C">
            <w:pPr>
              <w:spacing w:after="0" w:line="21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отчетном периоде 2018</w:t>
            </w:r>
            <w:r w:rsidR="00D2094F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года </w:t>
            </w:r>
            <w:r w:rsidR="001E00C7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оптимизация сети учреждений, подведомственных Администрации городского округа, </w:t>
            </w:r>
            <w:proofErr w:type="gramStart"/>
            <w:r w:rsidR="001E00C7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Управлению  образования</w:t>
            </w:r>
            <w:proofErr w:type="gramEnd"/>
            <w:r w:rsidR="0051182A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администрации </w:t>
            </w:r>
            <w:proofErr w:type="spellStart"/>
            <w:r w:rsidR="0051182A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="0051182A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  <w:r w:rsidR="001E00C7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Управлению культуры</w:t>
            </w:r>
            <w:r w:rsidR="0051182A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администрации </w:t>
            </w:r>
            <w:proofErr w:type="spellStart"/>
            <w:r w:rsidR="0051182A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="0051182A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  <w:r w:rsidR="001E00C7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не планировалась и не проводилась. </w:t>
            </w:r>
          </w:p>
        </w:tc>
      </w:tr>
      <w:tr w:rsidR="001E00C7" w:rsidRPr="00330F90">
        <w:tc>
          <w:tcPr>
            <w:tcW w:w="992" w:type="dxa"/>
          </w:tcPr>
          <w:p w:rsidR="001E00C7" w:rsidRPr="00330F90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6946" w:type="dxa"/>
          </w:tcPr>
          <w:p w:rsidR="001E00C7" w:rsidRPr="00330F90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Внедрение "эффективного контракта" в муниципальных учреждениях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в соответствии с </w:t>
            </w:r>
            <w:hyperlink r:id="rId8" w:history="1">
              <w:r w:rsidRPr="00330F90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  <w:lang w:eastAsia="en-US"/>
                </w:rPr>
                <w:t>Программой</w:t>
              </w:r>
            </w:hyperlink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26.11.2012 N 2190-р</w:t>
            </w:r>
          </w:p>
        </w:tc>
        <w:tc>
          <w:tcPr>
            <w:tcW w:w="7017" w:type="dxa"/>
          </w:tcPr>
          <w:p w:rsidR="004E6487" w:rsidRPr="00330F90" w:rsidRDefault="001E00C7" w:rsidP="00B35024">
            <w:pPr>
              <w:spacing w:after="0" w:line="21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«Эф</w:t>
            </w:r>
            <w:r w:rsidR="00B35024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фективные контракты» заключены </w:t>
            </w:r>
            <w:r w:rsidR="004E6487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 всеми </w:t>
            </w: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руководителями образовательных муниципальных учреждений, подведомственных Управлению образования</w:t>
            </w:r>
            <w:r w:rsidR="0051182A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администрации </w:t>
            </w:r>
            <w:proofErr w:type="spellStart"/>
            <w:r w:rsidR="0051182A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="0051182A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Во всех образовательных учреждениях заключены «эффективные контракты» с</w:t>
            </w:r>
            <w:r w:rsidR="00B35024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работниками. </w:t>
            </w:r>
          </w:p>
          <w:p w:rsidR="002164C4" w:rsidRPr="00330F90" w:rsidRDefault="001E00C7" w:rsidP="00B35024">
            <w:pPr>
              <w:spacing w:after="0" w:line="21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муниципальных учреждениях, подведомственных Управлению культуры</w:t>
            </w:r>
            <w:r w:rsidR="0051182A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администрации </w:t>
            </w:r>
            <w:proofErr w:type="spellStart"/>
            <w:r w:rsidR="0051182A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="0051182A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работа по внедрению «эффективного контракта</w:t>
            </w: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» </w:t>
            </w:r>
            <w:r w:rsidR="0051182A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выполнена полностью</w:t>
            </w:r>
            <w:r w:rsidR="002720A3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="002164C4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E00C7" w:rsidRPr="00330F90">
        <w:tc>
          <w:tcPr>
            <w:tcW w:w="992" w:type="dxa"/>
          </w:tcPr>
          <w:p w:rsidR="001E00C7" w:rsidRPr="00330F90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946" w:type="dxa"/>
          </w:tcPr>
          <w:p w:rsidR="001E00C7" w:rsidRPr="00330F90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Установление доли оплаты труда работников административно-управленческого и вспомогательного персонала в фонде оплаты труда подведомственных учреждений</w:t>
            </w:r>
          </w:p>
        </w:tc>
        <w:tc>
          <w:tcPr>
            <w:tcW w:w="7017" w:type="dxa"/>
          </w:tcPr>
          <w:p w:rsidR="001E00C7" w:rsidRPr="00330F90" w:rsidRDefault="001E00C7" w:rsidP="0059135C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Приказом Управления образования «Об установлении предельной доли оплаты труда работников административно-управленческого персонала в фонде оплаты труда образовательных учреждений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округа» от 19.08.2014 установлена доля оплаты труда административно-управленческого персонала по всем образовательным учреждениям (ОУ, ДОУ, УДО) с учетом предельной доли этих расходов в фонде оплаты труда не более 40%.</w:t>
            </w:r>
          </w:p>
          <w:p w:rsidR="001E00C7" w:rsidRPr="00330F90" w:rsidRDefault="001E00C7" w:rsidP="0082747E">
            <w:pPr>
              <w:spacing w:after="0" w:line="215" w:lineRule="atLeast"/>
              <w:ind w:right="105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Приказами по Управлению культуры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</w:t>
            </w: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установлена численность и предельная доля оплаты труда административно-управленческого персонала с учетом предельной доли этих расходов в фонде оплаты труда по каждому учреждению культуры, учреждению дополнительного образования, подведомственных Управлению культуры</w:t>
            </w:r>
            <w:r w:rsidR="00AD72BA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с учетом предельной доли этих расходов в фонде оплаты труда не более 40%.</w:t>
            </w:r>
          </w:p>
        </w:tc>
      </w:tr>
      <w:tr w:rsidR="001E00C7" w:rsidRPr="00330F90">
        <w:tc>
          <w:tcPr>
            <w:tcW w:w="992" w:type="dxa"/>
          </w:tcPr>
          <w:p w:rsidR="001E00C7" w:rsidRPr="00330F90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26</w:t>
            </w:r>
          </w:p>
        </w:tc>
        <w:tc>
          <w:tcPr>
            <w:tcW w:w="6946" w:type="dxa"/>
          </w:tcPr>
          <w:p w:rsidR="001E00C7" w:rsidRPr="00330F90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Разработка Порядка формирования и ведения ведомственных перечней муниципальных услуг (работ)</w:t>
            </w:r>
          </w:p>
        </w:tc>
        <w:tc>
          <w:tcPr>
            <w:tcW w:w="7017" w:type="dxa"/>
          </w:tcPr>
          <w:p w:rsidR="001E00C7" w:rsidRPr="00330F90" w:rsidRDefault="001E00C7" w:rsidP="0059135C">
            <w:pPr>
              <w:spacing w:after="0" w:line="21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</w:rPr>
              <w:t xml:space="preserve">Принято постановление администрации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</w:rPr>
              <w:t>Верхнесалдинского</w:t>
            </w:r>
            <w:proofErr w:type="spellEnd"/>
            <w:r w:rsidRPr="00330F9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от 23.03.2015 № 1057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</w:rPr>
              <w:t>Верхнесалдинского</w:t>
            </w:r>
            <w:proofErr w:type="spellEnd"/>
            <w:r w:rsidRPr="00330F9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округа»</w:t>
            </w:r>
          </w:p>
        </w:tc>
      </w:tr>
      <w:tr w:rsidR="001E00C7" w:rsidRPr="00330F90">
        <w:tc>
          <w:tcPr>
            <w:tcW w:w="992" w:type="dxa"/>
          </w:tcPr>
          <w:p w:rsidR="001E00C7" w:rsidRPr="00330F90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6946" w:type="dxa"/>
          </w:tcPr>
          <w:p w:rsidR="001E00C7" w:rsidRPr="00330F90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Разработка ведомственных перечней муниципальных услуг (работ), оказываемых (выполняемых) муниципальными учреждениями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</w:p>
        </w:tc>
        <w:tc>
          <w:tcPr>
            <w:tcW w:w="7017" w:type="dxa"/>
          </w:tcPr>
          <w:p w:rsidR="001E00C7" w:rsidRPr="00330F90" w:rsidRDefault="001E00C7" w:rsidP="0059135C">
            <w:pPr>
              <w:spacing w:after="0" w:line="21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Приказ Управления образования</w:t>
            </w:r>
            <w:r w:rsidR="00121315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администрации</w:t>
            </w:r>
            <w:r w:rsidR="00C236B5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236B5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Векрхнесалдинского</w:t>
            </w:r>
            <w:proofErr w:type="spellEnd"/>
            <w:r w:rsidR="00C236B5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от 21.01.2016 № 16 «Об утверждении ведомственного перечня муниципальных услуг (работ), оказываемых (выполняемых) муниципальными учреждениями, подведомственными Управлению образования </w:t>
            </w:r>
            <w:r w:rsidR="00121315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администрации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в сфере образования» (с изменениями от 28.09.2016 № 290, от 27.12.2016 № 386);</w:t>
            </w:r>
          </w:p>
          <w:p w:rsidR="00B27326" w:rsidRDefault="00E01DC2" w:rsidP="00C236B5">
            <w:pPr>
              <w:spacing w:after="0" w:line="21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Приказ Управления культуры</w:t>
            </w:r>
            <w:r w:rsidR="00C236B5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121315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администрации </w:t>
            </w:r>
            <w:proofErr w:type="spellStart"/>
            <w:r w:rsidR="001E00C7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="001E00C7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от 23.01.2017 № 25 «Об утверждении ведомственного перечня муниципальных услуг и работ, оказываемых и выполняемых муниципальными учреждениями, подве</w:t>
            </w:r>
            <w:r w:rsidR="00C236B5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домственных Управлению культуры</w:t>
            </w:r>
            <w:r w:rsidR="00121315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21315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="00121315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  <w:r w:rsidR="001E00C7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 новой редакции»</w:t>
            </w:r>
            <w:r w:rsidR="00C236B5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D80943" w:rsidRPr="00330F90" w:rsidRDefault="00D80943" w:rsidP="00C236B5">
            <w:pPr>
              <w:spacing w:after="0" w:line="21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00C7" w:rsidRPr="00330F90">
        <w:tc>
          <w:tcPr>
            <w:tcW w:w="992" w:type="dxa"/>
          </w:tcPr>
          <w:p w:rsidR="001E00C7" w:rsidRPr="00330F90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6946" w:type="dxa"/>
          </w:tcPr>
          <w:p w:rsidR="001E00C7" w:rsidRPr="00330F90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Разработка нормативов затрат на оказание </w:t>
            </w:r>
            <w:proofErr w:type="gram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муниципальных  услуг</w:t>
            </w:r>
            <w:proofErr w:type="gram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(работ) в соответствующих сферах деятельности для муниципальных услуг (работ), включенных в ведомственные перечни, разработанные в соответствии с базовыми (отраслевыми) перечнями</w:t>
            </w:r>
          </w:p>
        </w:tc>
        <w:tc>
          <w:tcPr>
            <w:tcW w:w="7017" w:type="dxa"/>
          </w:tcPr>
          <w:p w:rsidR="00723A71" w:rsidRPr="00330F90" w:rsidRDefault="001E00C7" w:rsidP="0059135C">
            <w:pPr>
              <w:tabs>
                <w:tab w:val="left" w:pos="6804"/>
              </w:tabs>
              <w:spacing w:after="0" w:line="21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Постановление администрации городского округа от 26.06.2015 № </w:t>
            </w:r>
            <w:proofErr w:type="gram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1987  «</w:t>
            </w:r>
            <w:proofErr w:type="gram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 утверждении методических рекомендаций по расчету нормативных затрат, связанных с оказанием муниципальными учреждениями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муниципальных услуг (выполнением работ), и нормативных затрат на содержание имущества муниципальных учреждений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округа». </w:t>
            </w:r>
          </w:p>
          <w:p w:rsidR="00695809" w:rsidRPr="00330F90" w:rsidRDefault="001E00C7" w:rsidP="00695809">
            <w:pPr>
              <w:tabs>
                <w:tab w:val="left" w:pos="6804"/>
              </w:tabs>
              <w:spacing w:after="0" w:line="21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Приказ Упра</w:t>
            </w:r>
            <w:r w:rsidR="00695809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вления образования от 20.12.2017 № 440</w:t>
            </w: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/1 «</w:t>
            </w:r>
            <w:r w:rsidR="00695809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 внесении изменений в приказ Управления образования </w:t>
            </w:r>
            <w:proofErr w:type="spellStart"/>
            <w:r w:rsidR="00695809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="00695809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от 26.11.2015 № 355/1 «</w:t>
            </w: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 утверждении нормативных затрат на оказание </w:t>
            </w:r>
            <w:proofErr w:type="gram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муниципальных  услуг</w:t>
            </w:r>
            <w:proofErr w:type="gram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(работ) в сфере образования, применяемых при расчете объема субсидии на финансовое обеспечение выполнение муниципального задания на оказание муниципальных услуг (выполнение работ) муниципальными учреждениями»</w:t>
            </w:r>
            <w:r w:rsidR="00695809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1E00C7" w:rsidRPr="00330F90" w:rsidRDefault="00E01DC2" w:rsidP="00695809">
            <w:pPr>
              <w:tabs>
                <w:tab w:val="left" w:pos="6804"/>
              </w:tabs>
              <w:spacing w:after="0" w:line="21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Приказ Управления культуры</w:t>
            </w:r>
            <w:r w:rsidR="001C1B12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E00C7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="001C1B12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от 24.01.2017 № 26</w:t>
            </w:r>
            <w:r w:rsidR="001E00C7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</w:t>
            </w:r>
            <w:proofErr w:type="gramStart"/>
            <w:r w:rsidR="001E00C7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  утверждении</w:t>
            </w:r>
            <w:proofErr w:type="gramEnd"/>
            <w:r w:rsidR="001E00C7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нормативных затрат </w:t>
            </w:r>
            <w:r w:rsidR="001C1B12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 оказание муниципальных  работ (услуг</w:t>
            </w:r>
            <w:r w:rsidR="001E00C7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), оказываемых (выполняемых) учреждениями (организациями) подведомственными Управлению культуры </w:t>
            </w:r>
            <w:proofErr w:type="spellStart"/>
            <w:r w:rsidR="001E00C7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="001E00C7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округа»</w:t>
            </w:r>
            <w:r w:rsidR="001C1B12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1E00C7" w:rsidRPr="00330F90">
        <w:tc>
          <w:tcPr>
            <w:tcW w:w="992" w:type="dxa"/>
          </w:tcPr>
          <w:p w:rsidR="001E00C7" w:rsidRPr="00330F90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6946" w:type="dxa"/>
          </w:tcPr>
          <w:p w:rsidR="001E00C7" w:rsidRPr="00330F90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Подготовка Порядка разработки, утверждения и применения стандартов качества предоставления муниципальных услуг (работ), за исключением </w:t>
            </w: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муниципальных услуг (работ) в соответствии с Федеральным </w:t>
            </w:r>
            <w:hyperlink r:id="rId9" w:history="1">
              <w:r w:rsidRPr="00330F90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  <w:lang w:eastAsia="en-US"/>
                </w:rPr>
                <w:t>законом</w:t>
              </w:r>
            </w:hyperlink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от 27 июля 2010 года N 210-ФЗ "Об организации предоставления государственных и муниципальных услуг"</w:t>
            </w:r>
          </w:p>
        </w:tc>
        <w:tc>
          <w:tcPr>
            <w:tcW w:w="7017" w:type="dxa"/>
          </w:tcPr>
          <w:p w:rsidR="001E00C7" w:rsidRPr="00330F90" w:rsidRDefault="001E00C7" w:rsidP="0059135C">
            <w:pPr>
              <w:spacing w:after="0" w:line="21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Стандарт качества муниципальной услуги прописан в регламентах оказания муниципальных услуг</w:t>
            </w:r>
          </w:p>
        </w:tc>
      </w:tr>
      <w:tr w:rsidR="001E00C7" w:rsidRPr="00330F90">
        <w:tc>
          <w:tcPr>
            <w:tcW w:w="992" w:type="dxa"/>
          </w:tcPr>
          <w:p w:rsidR="001E00C7" w:rsidRPr="00330F90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30</w:t>
            </w:r>
          </w:p>
        </w:tc>
        <w:tc>
          <w:tcPr>
            <w:tcW w:w="6946" w:type="dxa"/>
          </w:tcPr>
          <w:p w:rsidR="001E00C7" w:rsidRPr="00330F90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Проведение мониторинга качества работы и формирование рейтингов учреждений в сфере </w:t>
            </w:r>
            <w:proofErr w:type="gram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образования,  культуры</w:t>
            </w:r>
            <w:proofErr w:type="gram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за исключением муниципальных  услуг (работ) в соответствии с Федеральным </w:t>
            </w:r>
            <w:hyperlink r:id="rId10" w:history="1">
              <w:r w:rsidRPr="00330F90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  <w:lang w:eastAsia="en-US"/>
                </w:rPr>
                <w:t>законом</w:t>
              </w:r>
            </w:hyperlink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от 27 июля 2010 года N 210-ФЗ "Об организации предоставления государственных и муниципальных услуг"</w:t>
            </w:r>
          </w:p>
        </w:tc>
        <w:tc>
          <w:tcPr>
            <w:tcW w:w="7017" w:type="dxa"/>
          </w:tcPr>
          <w:p w:rsidR="001E00C7" w:rsidRPr="00330F90" w:rsidRDefault="001E00C7" w:rsidP="0059135C">
            <w:pPr>
              <w:spacing w:after="0" w:line="21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 Управлении образования</w:t>
            </w:r>
            <w:r w:rsidR="00DD43E0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администрации</w:t>
            </w:r>
            <w:r w:rsidRPr="00330F90">
              <w:rPr>
                <w:rFonts w:ascii="Georgia" w:hAnsi="Georgia" w:cs="Georgia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создан Муниципальный общественный совет по формированию независимой оценки работы образовательных организаций, подведомственных Управлению </w:t>
            </w:r>
            <w:proofErr w:type="gram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образования  </w:t>
            </w:r>
            <w:r w:rsidR="00DD43E0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администрации</w:t>
            </w:r>
            <w:proofErr w:type="gramEnd"/>
            <w:r w:rsidR="00DD43E0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(Приказ № 35/1 от 03.02.2015). Разработаны и утверждены Положение о муниципальном общественном совете (Приказ № 35/1 от 03.02.2015) и Порядок проведения оценки качества работы образовательных организаций, подведомственных Управлению </w:t>
            </w:r>
            <w:proofErr w:type="gram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образования 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proofErr w:type="gram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(Приказ № 35/1 от 03.02.2015).</w:t>
            </w:r>
          </w:p>
          <w:p w:rsidR="001E00C7" w:rsidRPr="00330F90" w:rsidRDefault="005E290C" w:rsidP="0059135C">
            <w:pPr>
              <w:spacing w:after="0" w:line="215" w:lineRule="atLeast"/>
              <w:ind w:right="-3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Управлением культуры администрации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п</w:t>
            </w:r>
            <w:r w:rsidR="001E00C7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роведение мониторинга качества предоставления муниципальных услуг производится ежеквартально</w:t>
            </w:r>
            <w:r w:rsidR="00EA425D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1E00C7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Результаты мониторинга публикуются на сайте городского округа</w:t>
            </w:r>
          </w:p>
          <w:p w:rsidR="001E00C7" w:rsidRPr="00330F90" w:rsidRDefault="001E00C7" w:rsidP="0059135C">
            <w:pPr>
              <w:spacing w:after="0" w:line="215" w:lineRule="atLeast"/>
              <w:ind w:right="-3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http://v-salda.ru/municipal-services/monitoring-of-quality-of-services/  </w:t>
            </w:r>
          </w:p>
        </w:tc>
      </w:tr>
      <w:tr w:rsidR="001E00C7" w:rsidRPr="00330F90">
        <w:tc>
          <w:tcPr>
            <w:tcW w:w="992" w:type="dxa"/>
          </w:tcPr>
          <w:p w:rsidR="001E00C7" w:rsidRPr="00330F90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6946" w:type="dxa"/>
          </w:tcPr>
          <w:p w:rsidR="001E00C7" w:rsidRPr="00330F90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Осуществление начисления платежей в бюджет, пеней и штрафов по ним и представление информации, необходимой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</w:t>
            </w:r>
          </w:p>
        </w:tc>
        <w:tc>
          <w:tcPr>
            <w:tcW w:w="7017" w:type="dxa"/>
          </w:tcPr>
          <w:p w:rsidR="000E6120" w:rsidRPr="00330F90" w:rsidRDefault="00DE2BFD" w:rsidP="000E6120">
            <w:pPr>
              <w:spacing w:after="0" w:line="21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 Думе, </w:t>
            </w:r>
            <w:r w:rsidR="001E00C7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Счетной палате, Управлению культуры</w:t>
            </w: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администрации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  <w:r w:rsidR="001E00C7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данные в ГИС ГМП не передавались в</w:t>
            </w:r>
            <w:r w:rsidR="000E6120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связи с отсутствием начислений.</w:t>
            </w:r>
            <w:r w:rsidR="001E00C7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  <w:p w:rsidR="00DE2BFD" w:rsidRPr="00330F90" w:rsidRDefault="001E00C7" w:rsidP="000E6120">
            <w:pPr>
              <w:spacing w:after="0" w:line="21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Администрацией городского округа, Финансовым</w:t>
            </w:r>
            <w:r w:rsidR="00DE2BFD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управлением администрации</w:t>
            </w:r>
            <w:r w:rsidR="005E290C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5E290C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администрации</w:t>
            </w:r>
            <w:proofErr w:type="spellEnd"/>
            <w:r w:rsidR="005E290C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5E290C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="005E290C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  <w:r w:rsidR="000E6120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="00900F38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Комитетом по управлению имуществом администрации </w:t>
            </w:r>
            <w:proofErr w:type="spellStart"/>
            <w:r w:rsidR="00900F38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="00900F38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и </w:t>
            </w:r>
            <w:r w:rsidR="000E6120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Управлением образования</w:t>
            </w:r>
            <w:r w:rsidR="00DE2BFD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администрации </w:t>
            </w:r>
            <w:proofErr w:type="spellStart"/>
            <w:r w:rsidR="00DE2BFD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="00DE2BFD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</w:t>
            </w:r>
            <w:proofErr w:type="gramStart"/>
            <w:r w:rsidR="00DE2BFD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округа </w:t>
            </w: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</w:t>
            </w:r>
            <w:proofErr w:type="gram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ГИС ГМП произведена 100%-я передача информации. </w:t>
            </w:r>
          </w:p>
        </w:tc>
      </w:tr>
      <w:tr w:rsidR="001E00C7" w:rsidRPr="00330F90">
        <w:tc>
          <w:tcPr>
            <w:tcW w:w="992" w:type="dxa"/>
          </w:tcPr>
          <w:p w:rsidR="001E00C7" w:rsidRPr="00330F90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6946" w:type="dxa"/>
          </w:tcPr>
          <w:p w:rsidR="001E00C7" w:rsidRPr="00330F90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Проведение независимой оценки соответствия качества фактически предоставленных услуг утвержденным требованиям к качеству</w:t>
            </w:r>
          </w:p>
        </w:tc>
        <w:tc>
          <w:tcPr>
            <w:tcW w:w="7017" w:type="dxa"/>
          </w:tcPr>
          <w:p w:rsidR="00636118" w:rsidRPr="00330F90" w:rsidRDefault="001E00C7" w:rsidP="00A23E5F">
            <w:pPr>
              <w:pStyle w:val="ac"/>
              <w:shd w:val="clear" w:color="auto" w:fill="FFFFFF"/>
              <w:spacing w:after="0" w:afterAutospacing="0"/>
              <w:ind w:left="113" w:right="113"/>
              <w:jc w:val="both"/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</w:pPr>
            <w:r w:rsidRPr="00330F90">
              <w:rPr>
                <w:color w:val="FF0000"/>
                <w:sz w:val="20"/>
                <w:szCs w:val="20"/>
                <w:lang w:eastAsia="en-US"/>
              </w:rPr>
              <w:t xml:space="preserve">      </w:t>
            </w:r>
            <w:r w:rsidR="0073456E" w:rsidRPr="00330F9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Для обеспечения информационной открытости и доступности информации о качестве деятельности образовательных организаций в отчетный пер</w:t>
            </w:r>
            <w:r w:rsidR="009A59DD" w:rsidRPr="00330F9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иод на официальных сайтах</w:t>
            </w:r>
            <w:r w:rsidR="0073456E" w:rsidRPr="00330F9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организаций была размещена информация о результатах деятельности. Проведено независимое анкетирование всех субъектов образовательного процесса на предмет удовлетворенности качеством оказываемых услуг в 80% организаций.</w:t>
            </w:r>
            <w:r w:rsidRPr="00330F9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330F90"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  <w:t xml:space="preserve">По </w:t>
            </w:r>
            <w:r w:rsidR="0073456E" w:rsidRPr="00330F90"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  <w:t>результатам анкетирования проведено собеседование с административными работниками организаций, выявлены проблемы, определены пути их решения. На заседании общественного совета по образованию разработан план мероприятий по повышению качества предоставляемых услуг и направлен на рассмотрение Учредителю.</w:t>
            </w:r>
          </w:p>
        </w:tc>
      </w:tr>
      <w:tr w:rsidR="001E00C7" w:rsidRPr="00330F90">
        <w:tc>
          <w:tcPr>
            <w:tcW w:w="992" w:type="dxa"/>
          </w:tcPr>
          <w:p w:rsidR="001E00C7" w:rsidRPr="00330F90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6946" w:type="dxa"/>
          </w:tcPr>
          <w:p w:rsidR="001E00C7" w:rsidRPr="00330F90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Изучение мнения населения о качестве предоставляемых муниципальных услуг</w:t>
            </w:r>
          </w:p>
        </w:tc>
        <w:tc>
          <w:tcPr>
            <w:tcW w:w="7017" w:type="dxa"/>
          </w:tcPr>
          <w:p w:rsidR="001E00C7" w:rsidRPr="00330F90" w:rsidRDefault="001E00C7" w:rsidP="0059135C">
            <w:pPr>
              <w:spacing w:after="0" w:line="21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Проводится мониторинг в форме анкетирования и социологического опроса.</w:t>
            </w:r>
          </w:p>
          <w:p w:rsidR="001E00C7" w:rsidRDefault="001E00C7" w:rsidP="0059135C">
            <w:pPr>
              <w:spacing w:after="0" w:line="215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330F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Результаты анкетирования </w:t>
            </w:r>
            <w:r w:rsidR="00B8595C" w:rsidRPr="00330F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образовательных учреждений </w:t>
            </w:r>
            <w:r w:rsidRPr="00330F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размещены на сайте Управления образования и на сайтах образовательных организации в сети «Интернет»</w:t>
            </w:r>
          </w:p>
          <w:p w:rsidR="00D80943" w:rsidRPr="00330F90" w:rsidRDefault="00D80943" w:rsidP="0059135C">
            <w:pPr>
              <w:spacing w:after="0" w:line="21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3" w:name="_GoBack"/>
            <w:bookmarkEnd w:id="3"/>
          </w:p>
        </w:tc>
      </w:tr>
      <w:tr w:rsidR="001E00C7" w:rsidRPr="00330F90">
        <w:tc>
          <w:tcPr>
            <w:tcW w:w="992" w:type="dxa"/>
          </w:tcPr>
          <w:p w:rsidR="001E00C7" w:rsidRPr="00330F90" w:rsidRDefault="00673A11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 </w:t>
            </w:r>
            <w:r w:rsidR="001E00C7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6946" w:type="dxa"/>
          </w:tcPr>
          <w:p w:rsidR="001E00C7" w:rsidRPr="00330F90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Организация работы с открытыми источниками информации о качестве работы учреждений в сфере образования, культуры (официальный сайт информационно-телекоммуникационной сети Интернет, средства массовой информации)</w:t>
            </w:r>
          </w:p>
        </w:tc>
        <w:tc>
          <w:tcPr>
            <w:tcW w:w="7017" w:type="dxa"/>
          </w:tcPr>
          <w:p w:rsidR="00700B37" w:rsidRPr="00330F90" w:rsidRDefault="001E00C7" w:rsidP="0059135C">
            <w:pPr>
              <w:spacing w:after="0" w:line="215" w:lineRule="atLeast"/>
              <w:ind w:right="-3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всем учреждениям, подведомственным Управлению культуры</w:t>
            </w:r>
            <w:r w:rsidR="00EA425D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администрации </w:t>
            </w:r>
            <w:proofErr w:type="spellStart"/>
            <w:r w:rsidR="00EA425D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="00EA425D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созданы официальные сайты.</w:t>
            </w:r>
          </w:p>
          <w:p w:rsidR="00700B37" w:rsidRPr="00330F90" w:rsidRDefault="001E00C7" w:rsidP="00695809">
            <w:pPr>
              <w:spacing w:after="0" w:line="215" w:lineRule="atLeast"/>
              <w:ind w:right="-3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 нормативные документы были размещены на сайте Управления образования</w:t>
            </w:r>
            <w:r w:rsidR="00EA425D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администрации </w:t>
            </w:r>
            <w:proofErr w:type="spellStart"/>
            <w:r w:rsidR="00EA425D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="00EA425D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 разделе «НСОКО» и официальном сайте города в разделе «Независимая оценка качества работы организаций, оказывающих социальные услуги».</w:t>
            </w:r>
            <w:r w:rsidR="00700B37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E00C7" w:rsidRPr="00330F90">
        <w:tc>
          <w:tcPr>
            <w:tcW w:w="992" w:type="dxa"/>
          </w:tcPr>
          <w:p w:rsidR="001E00C7" w:rsidRPr="00330F90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6946" w:type="dxa"/>
          </w:tcPr>
          <w:p w:rsidR="001E00C7" w:rsidRPr="00330F90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Проведение мониторинга удовлетворенности граждан качеством предоставления муниципальных услуг</w:t>
            </w:r>
          </w:p>
        </w:tc>
        <w:tc>
          <w:tcPr>
            <w:tcW w:w="7017" w:type="dxa"/>
          </w:tcPr>
          <w:p w:rsidR="001E00C7" w:rsidRPr="00330F90" w:rsidRDefault="001E00C7" w:rsidP="0059135C">
            <w:pPr>
              <w:spacing w:after="0" w:line="215" w:lineRule="atLeast"/>
              <w:ind w:right="305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Проводится ежеквартально</w:t>
            </w:r>
          </w:p>
        </w:tc>
      </w:tr>
      <w:tr w:rsidR="001E00C7" w:rsidRPr="00330F90">
        <w:tc>
          <w:tcPr>
            <w:tcW w:w="992" w:type="dxa"/>
          </w:tcPr>
          <w:p w:rsidR="001E00C7" w:rsidRPr="00330F90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6946" w:type="dxa"/>
          </w:tcPr>
          <w:p w:rsidR="001E00C7" w:rsidRPr="00330F90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Проведение мониторинга качества финансового менеджмента в соответствии с постановлением администрации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от 19 июля 2012 года № 1455 «О порядке осуществления мониторинга и </w:t>
            </w:r>
            <w:proofErr w:type="gram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оценка  качества</w:t>
            </w:r>
            <w:proofErr w:type="gram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управления финансами главных распорядителей бюджетных средств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округа»</w:t>
            </w:r>
          </w:p>
        </w:tc>
        <w:tc>
          <w:tcPr>
            <w:tcW w:w="7017" w:type="dxa"/>
          </w:tcPr>
          <w:p w:rsidR="001E00C7" w:rsidRPr="00330F90" w:rsidRDefault="001E00C7" w:rsidP="00E91A7C">
            <w:pPr>
              <w:tabs>
                <w:tab w:val="left" w:pos="6807"/>
              </w:tabs>
              <w:spacing w:after="0" w:line="21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Проведен мониторинг качества финансового менеджмента главных распорядителей бюджетных средств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в соответствии с постановлением администрации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</w:t>
            </w:r>
            <w:r w:rsidR="00E91A7C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 от 19 июля 2012 года № 1455 за 2017</w:t>
            </w: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год. Результаты мониторинга направлены Финансовым управлением администрации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</w:t>
            </w:r>
            <w:r w:rsidR="00E91A7C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несалдинского</w:t>
            </w:r>
            <w:proofErr w:type="spellEnd"/>
            <w:r w:rsidR="00E91A7C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гл</w:t>
            </w:r>
            <w:r w:rsidR="00E91A7C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аве администрации </w:t>
            </w:r>
            <w:proofErr w:type="gramStart"/>
            <w:r w:rsidR="00E91A7C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письмом  №</w:t>
            </w:r>
            <w:proofErr w:type="gramEnd"/>
            <w:r w:rsidR="00E91A7C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144</w:t>
            </w: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от </w:t>
            </w:r>
            <w:r w:rsidR="00E91A7C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27.03.2018г.</w:t>
            </w: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опубликованы на официальном сайте городского округа </w:t>
            </w:r>
            <w:r w:rsidR="00E91A7C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http://v-salda.ru/ekonomika/byudzhet/normativnye-dokumenty/?ELEMENT_ID=5099</w:t>
            </w:r>
          </w:p>
        </w:tc>
      </w:tr>
      <w:tr w:rsidR="001E00C7" w:rsidRPr="00330F90">
        <w:tc>
          <w:tcPr>
            <w:tcW w:w="992" w:type="dxa"/>
          </w:tcPr>
          <w:p w:rsidR="001E00C7" w:rsidRPr="00330F90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6946" w:type="dxa"/>
          </w:tcPr>
          <w:p w:rsidR="001E00C7" w:rsidRPr="00330F90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Совершенствование Порядка проведения мониторинга качества финансового менеджмента, осуществляемого главными распорядителями средств бюджета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- исполнительными органами местного самоуправления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</w:p>
        </w:tc>
        <w:tc>
          <w:tcPr>
            <w:tcW w:w="7017" w:type="dxa"/>
          </w:tcPr>
          <w:p w:rsidR="001E00C7" w:rsidRPr="00330F90" w:rsidRDefault="001E00C7" w:rsidP="0059135C">
            <w:pPr>
              <w:spacing w:after="0" w:line="215" w:lineRule="atLeast"/>
              <w:ind w:right="-3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Порядок организации проведения мониторинга качества финансового менеджмента, осуществляемого главными распорядителями средств бюджета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- исполнительными органами местного самоуправления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внесены изменения постановлением администрации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 от 13.04.2016 № 1307 «О внесении изменений в порядок организации проведения мониторинга и оценки качества управления финансами главных распорядителей бюджетных средств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округа»</w:t>
            </w:r>
          </w:p>
        </w:tc>
      </w:tr>
      <w:tr w:rsidR="001E00C7" w:rsidRPr="00330F90">
        <w:tc>
          <w:tcPr>
            <w:tcW w:w="992" w:type="dxa"/>
          </w:tcPr>
          <w:p w:rsidR="001E00C7" w:rsidRPr="00330F90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6946" w:type="dxa"/>
          </w:tcPr>
          <w:p w:rsidR="001E00C7" w:rsidRPr="00330F90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Обеспечение профессиональной подготовки, переподготовки и повышения квалификации муниципальных служащих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</w:p>
        </w:tc>
        <w:tc>
          <w:tcPr>
            <w:tcW w:w="7017" w:type="dxa"/>
          </w:tcPr>
          <w:p w:rsidR="001E00C7" w:rsidRPr="00330F90" w:rsidRDefault="001E00C7" w:rsidP="0059135C">
            <w:pPr>
              <w:spacing w:after="0" w:line="21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Обеспечение профессиональной подготовки, переподготовки и повышения квалификации муниципальных служащих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проводится за счет средств областного бюджета в соответствии с указаниями Департамента кадровой политики Губернатора Свердловской области и за счет средств местного бюджета.  </w:t>
            </w:r>
          </w:p>
          <w:p w:rsidR="001E00C7" w:rsidRPr="00330F90" w:rsidRDefault="001E00C7" w:rsidP="003F5B50">
            <w:pPr>
              <w:spacing w:after="0" w:line="21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</w:t>
            </w:r>
            <w:r w:rsidR="005E290C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За отчетный период 201</w:t>
            </w:r>
            <w:r w:rsidR="003F5B50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="005E290C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года </w:t>
            </w: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прошли обучение по программам профессиональной подготовки, переподго</w:t>
            </w:r>
            <w:r w:rsidR="00A06AE2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</w:t>
            </w:r>
            <w:r w:rsidR="005E290C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овки и повышения квалифик</w:t>
            </w:r>
            <w:r w:rsidR="00527DF2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ации 29</w:t>
            </w: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муниципальных служащих, что составляет </w:t>
            </w:r>
            <w:r w:rsidR="00527DF2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32,6</w:t>
            </w:r>
            <w:r w:rsidR="003F5B50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% от общего количества муниципальных служащих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</w:p>
        </w:tc>
      </w:tr>
      <w:tr w:rsidR="001E00C7" w:rsidRPr="0059135C">
        <w:tc>
          <w:tcPr>
            <w:tcW w:w="992" w:type="dxa"/>
          </w:tcPr>
          <w:p w:rsidR="001E00C7" w:rsidRPr="00330F90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6946" w:type="dxa"/>
          </w:tcPr>
          <w:p w:rsidR="001E00C7" w:rsidRPr="00330F90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Составление и опубликование «бюджета для граждан» на основе решения представительного органа </w:t>
            </w:r>
            <w:proofErr w:type="spell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</w:t>
            </w:r>
            <w:proofErr w:type="gramStart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  бюджете</w:t>
            </w:r>
            <w:proofErr w:type="gramEnd"/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 очередной финансовый год и плановый период и  об исполнении местного бюджета за отчетный период</w:t>
            </w:r>
          </w:p>
        </w:tc>
        <w:tc>
          <w:tcPr>
            <w:tcW w:w="7017" w:type="dxa"/>
          </w:tcPr>
          <w:p w:rsidR="001E00C7" w:rsidRPr="0059135C" w:rsidRDefault="004C3215" w:rsidP="0059135C">
            <w:pPr>
              <w:spacing w:after="0" w:line="215" w:lineRule="atLeast"/>
              <w:ind w:right="-3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«Бюджет для граждан» на 2018 и плановый период 2019-2020 годы, исполнение бюджета за 2017</w:t>
            </w:r>
            <w:r w:rsidR="00D53930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D53930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год  </w:t>
            </w:r>
            <w:r w:rsidR="001E00C7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размещены</w:t>
            </w:r>
            <w:proofErr w:type="gramEnd"/>
            <w:r w:rsidR="001E00C7" w:rsidRPr="00330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на официальном сайте городского округа http://v-salda.ru/ekonomika/byudzhet/byudzhet-dlya-grazhdan/</w:t>
            </w:r>
          </w:p>
        </w:tc>
      </w:tr>
    </w:tbl>
    <w:p w:rsidR="001E00C7" w:rsidRDefault="001E00C7" w:rsidP="0001306B">
      <w:pPr>
        <w:spacing w:line="215" w:lineRule="atLeast"/>
        <w:ind w:left="3057" w:right="3057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E00C7" w:rsidRDefault="001E00C7"/>
    <w:p w:rsidR="001E00C7" w:rsidRDefault="001E00C7"/>
    <w:sectPr w:rsidR="001E00C7" w:rsidSect="00D8094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219" w:rsidRDefault="00571219" w:rsidP="00546159">
      <w:pPr>
        <w:spacing w:after="0" w:line="240" w:lineRule="auto"/>
      </w:pPr>
      <w:r>
        <w:separator/>
      </w:r>
    </w:p>
  </w:endnote>
  <w:endnote w:type="continuationSeparator" w:id="0">
    <w:p w:rsidR="00571219" w:rsidRDefault="00571219" w:rsidP="00546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219" w:rsidRDefault="00571219" w:rsidP="00546159">
      <w:pPr>
        <w:spacing w:after="0" w:line="240" w:lineRule="auto"/>
      </w:pPr>
      <w:r>
        <w:separator/>
      </w:r>
    </w:p>
  </w:footnote>
  <w:footnote w:type="continuationSeparator" w:id="0">
    <w:p w:rsidR="00571219" w:rsidRDefault="00571219" w:rsidP="00546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8FD" w:rsidRDefault="003818F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0943">
      <w:rPr>
        <w:noProof/>
      </w:rPr>
      <w:t>10</w:t>
    </w:r>
    <w:r>
      <w:rPr>
        <w:noProof/>
      </w:rPr>
      <w:fldChar w:fldCharType="end"/>
    </w:r>
  </w:p>
  <w:p w:rsidR="003818FD" w:rsidRDefault="003818F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306B"/>
    <w:rsid w:val="00004350"/>
    <w:rsid w:val="00010895"/>
    <w:rsid w:val="0001306B"/>
    <w:rsid w:val="0001356D"/>
    <w:rsid w:val="000135E3"/>
    <w:rsid w:val="00017AEC"/>
    <w:rsid w:val="00034857"/>
    <w:rsid w:val="00035CE5"/>
    <w:rsid w:val="00041018"/>
    <w:rsid w:val="00045B52"/>
    <w:rsid w:val="00050D7A"/>
    <w:rsid w:val="000534DA"/>
    <w:rsid w:val="000542AD"/>
    <w:rsid w:val="00070751"/>
    <w:rsid w:val="0007491E"/>
    <w:rsid w:val="00091D6D"/>
    <w:rsid w:val="00095DF6"/>
    <w:rsid w:val="00096037"/>
    <w:rsid w:val="00096E6B"/>
    <w:rsid w:val="000A2CD7"/>
    <w:rsid w:val="000A351D"/>
    <w:rsid w:val="000A6B81"/>
    <w:rsid w:val="000B002A"/>
    <w:rsid w:val="000B6E9D"/>
    <w:rsid w:val="000E299C"/>
    <w:rsid w:val="000E6120"/>
    <w:rsid w:val="000F182F"/>
    <w:rsid w:val="000F31FD"/>
    <w:rsid w:val="000F5A94"/>
    <w:rsid w:val="00102C88"/>
    <w:rsid w:val="00106B7C"/>
    <w:rsid w:val="00112B6C"/>
    <w:rsid w:val="00121315"/>
    <w:rsid w:val="00127D1F"/>
    <w:rsid w:val="00131E83"/>
    <w:rsid w:val="0013201D"/>
    <w:rsid w:val="00133388"/>
    <w:rsid w:val="0013338F"/>
    <w:rsid w:val="00136737"/>
    <w:rsid w:val="00141E97"/>
    <w:rsid w:val="00144E88"/>
    <w:rsid w:val="00150297"/>
    <w:rsid w:val="001540C2"/>
    <w:rsid w:val="001549D5"/>
    <w:rsid w:val="001556F6"/>
    <w:rsid w:val="00157478"/>
    <w:rsid w:val="00162250"/>
    <w:rsid w:val="0017595A"/>
    <w:rsid w:val="00184DC2"/>
    <w:rsid w:val="001911D0"/>
    <w:rsid w:val="001A148C"/>
    <w:rsid w:val="001B3DEA"/>
    <w:rsid w:val="001B4134"/>
    <w:rsid w:val="001B5CF7"/>
    <w:rsid w:val="001B79F2"/>
    <w:rsid w:val="001C1B12"/>
    <w:rsid w:val="001C4518"/>
    <w:rsid w:val="001D1966"/>
    <w:rsid w:val="001E0031"/>
    <w:rsid w:val="001E00C7"/>
    <w:rsid w:val="001E1575"/>
    <w:rsid w:val="001E4038"/>
    <w:rsid w:val="001E4233"/>
    <w:rsid w:val="001E7598"/>
    <w:rsid w:val="00202757"/>
    <w:rsid w:val="0020518D"/>
    <w:rsid w:val="0021131A"/>
    <w:rsid w:val="002164C4"/>
    <w:rsid w:val="00217BA8"/>
    <w:rsid w:val="00223190"/>
    <w:rsid w:val="002327D8"/>
    <w:rsid w:val="00234B5A"/>
    <w:rsid w:val="00235862"/>
    <w:rsid w:val="00236E65"/>
    <w:rsid w:val="00240122"/>
    <w:rsid w:val="00242ADE"/>
    <w:rsid w:val="002511BE"/>
    <w:rsid w:val="00253F1D"/>
    <w:rsid w:val="00261B7F"/>
    <w:rsid w:val="002720A3"/>
    <w:rsid w:val="002751A1"/>
    <w:rsid w:val="002754C8"/>
    <w:rsid w:val="002809EE"/>
    <w:rsid w:val="00286CB6"/>
    <w:rsid w:val="00291DE7"/>
    <w:rsid w:val="002B7B27"/>
    <w:rsid w:val="002C1700"/>
    <w:rsid w:val="002D6237"/>
    <w:rsid w:val="002E7BAA"/>
    <w:rsid w:val="002F660A"/>
    <w:rsid w:val="002F7E7F"/>
    <w:rsid w:val="003003BD"/>
    <w:rsid w:val="00302DCD"/>
    <w:rsid w:val="0030592D"/>
    <w:rsid w:val="003117EB"/>
    <w:rsid w:val="0031207E"/>
    <w:rsid w:val="00330F90"/>
    <w:rsid w:val="00337CFF"/>
    <w:rsid w:val="00337EF5"/>
    <w:rsid w:val="00340AF5"/>
    <w:rsid w:val="00343B7C"/>
    <w:rsid w:val="00344A29"/>
    <w:rsid w:val="00347760"/>
    <w:rsid w:val="00352806"/>
    <w:rsid w:val="00362599"/>
    <w:rsid w:val="003646DF"/>
    <w:rsid w:val="00365CB6"/>
    <w:rsid w:val="00365EC8"/>
    <w:rsid w:val="00366DA8"/>
    <w:rsid w:val="0037381A"/>
    <w:rsid w:val="00374A38"/>
    <w:rsid w:val="003818FD"/>
    <w:rsid w:val="00382B37"/>
    <w:rsid w:val="00382E05"/>
    <w:rsid w:val="00383C80"/>
    <w:rsid w:val="00385AAA"/>
    <w:rsid w:val="003873A5"/>
    <w:rsid w:val="003A3FED"/>
    <w:rsid w:val="003B2628"/>
    <w:rsid w:val="003B51A4"/>
    <w:rsid w:val="003B7D89"/>
    <w:rsid w:val="003C7DE6"/>
    <w:rsid w:val="003D30E1"/>
    <w:rsid w:val="003D646D"/>
    <w:rsid w:val="003E207B"/>
    <w:rsid w:val="003F46B7"/>
    <w:rsid w:val="003F5B50"/>
    <w:rsid w:val="003F6F34"/>
    <w:rsid w:val="004008BC"/>
    <w:rsid w:val="00401487"/>
    <w:rsid w:val="004026D3"/>
    <w:rsid w:val="00402B27"/>
    <w:rsid w:val="004118A9"/>
    <w:rsid w:val="004217F7"/>
    <w:rsid w:val="0043353E"/>
    <w:rsid w:val="00441DC3"/>
    <w:rsid w:val="00445903"/>
    <w:rsid w:val="00452BBF"/>
    <w:rsid w:val="00453369"/>
    <w:rsid w:val="0045374A"/>
    <w:rsid w:val="004537E8"/>
    <w:rsid w:val="0047199C"/>
    <w:rsid w:val="004720F6"/>
    <w:rsid w:val="00474A1D"/>
    <w:rsid w:val="00475139"/>
    <w:rsid w:val="00475586"/>
    <w:rsid w:val="00481065"/>
    <w:rsid w:val="0048394F"/>
    <w:rsid w:val="004978E9"/>
    <w:rsid w:val="004A28F8"/>
    <w:rsid w:val="004A2A4C"/>
    <w:rsid w:val="004A3DEF"/>
    <w:rsid w:val="004A7623"/>
    <w:rsid w:val="004A7B60"/>
    <w:rsid w:val="004C005A"/>
    <w:rsid w:val="004C3215"/>
    <w:rsid w:val="004D140C"/>
    <w:rsid w:val="004E6487"/>
    <w:rsid w:val="004E6B0F"/>
    <w:rsid w:val="004E7495"/>
    <w:rsid w:val="004F0CC2"/>
    <w:rsid w:val="004F3479"/>
    <w:rsid w:val="004F41B9"/>
    <w:rsid w:val="004F469D"/>
    <w:rsid w:val="00504A24"/>
    <w:rsid w:val="0051182A"/>
    <w:rsid w:val="00511C5D"/>
    <w:rsid w:val="00512CAA"/>
    <w:rsid w:val="00514A61"/>
    <w:rsid w:val="00521453"/>
    <w:rsid w:val="00521AA6"/>
    <w:rsid w:val="00522615"/>
    <w:rsid w:val="00527DF2"/>
    <w:rsid w:val="0053676E"/>
    <w:rsid w:val="00542990"/>
    <w:rsid w:val="005432A8"/>
    <w:rsid w:val="00543A48"/>
    <w:rsid w:val="00545922"/>
    <w:rsid w:val="00546159"/>
    <w:rsid w:val="00547EAE"/>
    <w:rsid w:val="00550D23"/>
    <w:rsid w:val="00553E9F"/>
    <w:rsid w:val="00561A1B"/>
    <w:rsid w:val="005626B1"/>
    <w:rsid w:val="00564ABC"/>
    <w:rsid w:val="00571219"/>
    <w:rsid w:val="00572164"/>
    <w:rsid w:val="00582DFB"/>
    <w:rsid w:val="0059026A"/>
    <w:rsid w:val="0059135C"/>
    <w:rsid w:val="005A19A2"/>
    <w:rsid w:val="005A31FA"/>
    <w:rsid w:val="005A41C6"/>
    <w:rsid w:val="005C157B"/>
    <w:rsid w:val="005C4671"/>
    <w:rsid w:val="005C7C1C"/>
    <w:rsid w:val="005D0354"/>
    <w:rsid w:val="005D33B9"/>
    <w:rsid w:val="005D7C88"/>
    <w:rsid w:val="005E0DDA"/>
    <w:rsid w:val="005E290C"/>
    <w:rsid w:val="005E4B93"/>
    <w:rsid w:val="005E525C"/>
    <w:rsid w:val="005E5D26"/>
    <w:rsid w:val="005F0853"/>
    <w:rsid w:val="005F397E"/>
    <w:rsid w:val="005F6724"/>
    <w:rsid w:val="006027B0"/>
    <w:rsid w:val="00610680"/>
    <w:rsid w:val="00612B67"/>
    <w:rsid w:val="006202E9"/>
    <w:rsid w:val="00622661"/>
    <w:rsid w:val="00622A05"/>
    <w:rsid w:val="0062515D"/>
    <w:rsid w:val="006338CE"/>
    <w:rsid w:val="00636118"/>
    <w:rsid w:val="006412E3"/>
    <w:rsid w:val="00645373"/>
    <w:rsid w:val="00653B96"/>
    <w:rsid w:val="00660E36"/>
    <w:rsid w:val="00661BED"/>
    <w:rsid w:val="00673A11"/>
    <w:rsid w:val="00676F34"/>
    <w:rsid w:val="006949E0"/>
    <w:rsid w:val="00695809"/>
    <w:rsid w:val="00697688"/>
    <w:rsid w:val="006A216B"/>
    <w:rsid w:val="006A519F"/>
    <w:rsid w:val="006B37DF"/>
    <w:rsid w:val="006B7C23"/>
    <w:rsid w:val="006C4627"/>
    <w:rsid w:val="006C4CE0"/>
    <w:rsid w:val="006C5DA7"/>
    <w:rsid w:val="006C714C"/>
    <w:rsid w:val="006C7973"/>
    <w:rsid w:val="006D4CC8"/>
    <w:rsid w:val="006E0E91"/>
    <w:rsid w:val="006E24B1"/>
    <w:rsid w:val="006E4735"/>
    <w:rsid w:val="006F1216"/>
    <w:rsid w:val="006F3481"/>
    <w:rsid w:val="006F58B0"/>
    <w:rsid w:val="00700B37"/>
    <w:rsid w:val="00707067"/>
    <w:rsid w:val="0071273C"/>
    <w:rsid w:val="007130A0"/>
    <w:rsid w:val="00715F9B"/>
    <w:rsid w:val="00716707"/>
    <w:rsid w:val="00717D08"/>
    <w:rsid w:val="00723A71"/>
    <w:rsid w:val="00724AA7"/>
    <w:rsid w:val="0073456E"/>
    <w:rsid w:val="00734F9E"/>
    <w:rsid w:val="00737694"/>
    <w:rsid w:val="007435AE"/>
    <w:rsid w:val="007470FC"/>
    <w:rsid w:val="00751C0D"/>
    <w:rsid w:val="007673B0"/>
    <w:rsid w:val="00770913"/>
    <w:rsid w:val="00780B82"/>
    <w:rsid w:val="007817B5"/>
    <w:rsid w:val="007820DD"/>
    <w:rsid w:val="00787B0D"/>
    <w:rsid w:val="00790395"/>
    <w:rsid w:val="00792DF3"/>
    <w:rsid w:val="00793FA8"/>
    <w:rsid w:val="007946CF"/>
    <w:rsid w:val="007A2B06"/>
    <w:rsid w:val="007A4E18"/>
    <w:rsid w:val="007A7132"/>
    <w:rsid w:val="007B1B32"/>
    <w:rsid w:val="007C61A9"/>
    <w:rsid w:val="007D4D49"/>
    <w:rsid w:val="007D523D"/>
    <w:rsid w:val="007D63C3"/>
    <w:rsid w:val="007E1CF6"/>
    <w:rsid w:val="0080290B"/>
    <w:rsid w:val="00803054"/>
    <w:rsid w:val="00803801"/>
    <w:rsid w:val="00804038"/>
    <w:rsid w:val="008161CC"/>
    <w:rsid w:val="00817E98"/>
    <w:rsid w:val="00824FF6"/>
    <w:rsid w:val="008259BD"/>
    <w:rsid w:val="0082747E"/>
    <w:rsid w:val="0083264E"/>
    <w:rsid w:val="00835BDA"/>
    <w:rsid w:val="0083779C"/>
    <w:rsid w:val="0084471C"/>
    <w:rsid w:val="00845F57"/>
    <w:rsid w:val="00864349"/>
    <w:rsid w:val="008667E9"/>
    <w:rsid w:val="00867AD0"/>
    <w:rsid w:val="00876C9F"/>
    <w:rsid w:val="00880756"/>
    <w:rsid w:val="0088319F"/>
    <w:rsid w:val="00892AE7"/>
    <w:rsid w:val="00894969"/>
    <w:rsid w:val="008A0CFB"/>
    <w:rsid w:val="008A3B70"/>
    <w:rsid w:val="008A6D92"/>
    <w:rsid w:val="008B02EB"/>
    <w:rsid w:val="008B09F0"/>
    <w:rsid w:val="008B1510"/>
    <w:rsid w:val="008B4269"/>
    <w:rsid w:val="008C3D13"/>
    <w:rsid w:val="008D03C4"/>
    <w:rsid w:val="008D24A6"/>
    <w:rsid w:val="008D6C9F"/>
    <w:rsid w:val="008E16B5"/>
    <w:rsid w:val="008F083E"/>
    <w:rsid w:val="00900F38"/>
    <w:rsid w:val="00913634"/>
    <w:rsid w:val="0092280E"/>
    <w:rsid w:val="00924694"/>
    <w:rsid w:val="00927D25"/>
    <w:rsid w:val="009369D9"/>
    <w:rsid w:val="009401F4"/>
    <w:rsid w:val="009427E2"/>
    <w:rsid w:val="00943677"/>
    <w:rsid w:val="0094660F"/>
    <w:rsid w:val="00950586"/>
    <w:rsid w:val="00950D1B"/>
    <w:rsid w:val="00951B87"/>
    <w:rsid w:val="0095292A"/>
    <w:rsid w:val="00960AFF"/>
    <w:rsid w:val="00971B5A"/>
    <w:rsid w:val="00976D3A"/>
    <w:rsid w:val="0098442F"/>
    <w:rsid w:val="009920C1"/>
    <w:rsid w:val="00996B85"/>
    <w:rsid w:val="00996D32"/>
    <w:rsid w:val="009A59DD"/>
    <w:rsid w:val="009B355B"/>
    <w:rsid w:val="009B3B0B"/>
    <w:rsid w:val="009E2EEF"/>
    <w:rsid w:val="009E3EFC"/>
    <w:rsid w:val="009E4ABC"/>
    <w:rsid w:val="009E7FBF"/>
    <w:rsid w:val="009F5939"/>
    <w:rsid w:val="009F6611"/>
    <w:rsid w:val="00A027AF"/>
    <w:rsid w:val="00A04855"/>
    <w:rsid w:val="00A06AE2"/>
    <w:rsid w:val="00A17983"/>
    <w:rsid w:val="00A201E7"/>
    <w:rsid w:val="00A23A9A"/>
    <w:rsid w:val="00A23E5F"/>
    <w:rsid w:val="00A24B85"/>
    <w:rsid w:val="00A31A6A"/>
    <w:rsid w:val="00A36C3F"/>
    <w:rsid w:val="00A3796D"/>
    <w:rsid w:val="00A43EBA"/>
    <w:rsid w:val="00A514FA"/>
    <w:rsid w:val="00A53E57"/>
    <w:rsid w:val="00A5705E"/>
    <w:rsid w:val="00A63BF5"/>
    <w:rsid w:val="00AA0E49"/>
    <w:rsid w:val="00AA1195"/>
    <w:rsid w:val="00AA1F53"/>
    <w:rsid w:val="00AA6398"/>
    <w:rsid w:val="00AA7CF6"/>
    <w:rsid w:val="00AB4CB2"/>
    <w:rsid w:val="00AB574A"/>
    <w:rsid w:val="00AB70DC"/>
    <w:rsid w:val="00AB7B2A"/>
    <w:rsid w:val="00AC0A3B"/>
    <w:rsid w:val="00AC2988"/>
    <w:rsid w:val="00AD0278"/>
    <w:rsid w:val="00AD72A8"/>
    <w:rsid w:val="00AD72BA"/>
    <w:rsid w:val="00AE6EF9"/>
    <w:rsid w:val="00AF402F"/>
    <w:rsid w:val="00AF5131"/>
    <w:rsid w:val="00B0522A"/>
    <w:rsid w:val="00B05D56"/>
    <w:rsid w:val="00B138E4"/>
    <w:rsid w:val="00B151F6"/>
    <w:rsid w:val="00B16054"/>
    <w:rsid w:val="00B27326"/>
    <w:rsid w:val="00B31E5F"/>
    <w:rsid w:val="00B35024"/>
    <w:rsid w:val="00B46DC8"/>
    <w:rsid w:val="00B53DAA"/>
    <w:rsid w:val="00B555C3"/>
    <w:rsid w:val="00B559C4"/>
    <w:rsid w:val="00B62885"/>
    <w:rsid w:val="00B64CC4"/>
    <w:rsid w:val="00B7182F"/>
    <w:rsid w:val="00B7186E"/>
    <w:rsid w:val="00B7208C"/>
    <w:rsid w:val="00B72A0E"/>
    <w:rsid w:val="00B77A6F"/>
    <w:rsid w:val="00B80510"/>
    <w:rsid w:val="00B824D6"/>
    <w:rsid w:val="00B8328F"/>
    <w:rsid w:val="00B8595C"/>
    <w:rsid w:val="00B859B9"/>
    <w:rsid w:val="00B86F15"/>
    <w:rsid w:val="00B922C4"/>
    <w:rsid w:val="00B925E0"/>
    <w:rsid w:val="00BA013F"/>
    <w:rsid w:val="00BA5808"/>
    <w:rsid w:val="00BA6764"/>
    <w:rsid w:val="00BB0DCE"/>
    <w:rsid w:val="00BB3731"/>
    <w:rsid w:val="00BB7993"/>
    <w:rsid w:val="00BC017A"/>
    <w:rsid w:val="00BC35FC"/>
    <w:rsid w:val="00BC5231"/>
    <w:rsid w:val="00BD5C56"/>
    <w:rsid w:val="00BD7EC0"/>
    <w:rsid w:val="00BE2116"/>
    <w:rsid w:val="00BE3318"/>
    <w:rsid w:val="00BE485D"/>
    <w:rsid w:val="00BF085D"/>
    <w:rsid w:val="00BF295D"/>
    <w:rsid w:val="00BF36C7"/>
    <w:rsid w:val="00C00145"/>
    <w:rsid w:val="00C167EB"/>
    <w:rsid w:val="00C17BFD"/>
    <w:rsid w:val="00C226C7"/>
    <w:rsid w:val="00C236B5"/>
    <w:rsid w:val="00C32540"/>
    <w:rsid w:val="00C33455"/>
    <w:rsid w:val="00C35259"/>
    <w:rsid w:val="00C427B0"/>
    <w:rsid w:val="00C4406F"/>
    <w:rsid w:val="00C54740"/>
    <w:rsid w:val="00C61C01"/>
    <w:rsid w:val="00C63E22"/>
    <w:rsid w:val="00C6557A"/>
    <w:rsid w:val="00C6557E"/>
    <w:rsid w:val="00C70039"/>
    <w:rsid w:val="00C74F0C"/>
    <w:rsid w:val="00C8121A"/>
    <w:rsid w:val="00C82B0F"/>
    <w:rsid w:val="00C979F0"/>
    <w:rsid w:val="00CA335E"/>
    <w:rsid w:val="00CA33B5"/>
    <w:rsid w:val="00CA62C8"/>
    <w:rsid w:val="00CB3461"/>
    <w:rsid w:val="00CB478A"/>
    <w:rsid w:val="00CB5E82"/>
    <w:rsid w:val="00CC1B85"/>
    <w:rsid w:val="00CD03DD"/>
    <w:rsid w:val="00CD15E5"/>
    <w:rsid w:val="00CD6E59"/>
    <w:rsid w:val="00CE1387"/>
    <w:rsid w:val="00D0140C"/>
    <w:rsid w:val="00D014BA"/>
    <w:rsid w:val="00D032C3"/>
    <w:rsid w:val="00D058D3"/>
    <w:rsid w:val="00D06D02"/>
    <w:rsid w:val="00D110B4"/>
    <w:rsid w:val="00D119CE"/>
    <w:rsid w:val="00D15E04"/>
    <w:rsid w:val="00D17C08"/>
    <w:rsid w:val="00D2094F"/>
    <w:rsid w:val="00D21CA9"/>
    <w:rsid w:val="00D2458B"/>
    <w:rsid w:val="00D275FF"/>
    <w:rsid w:val="00D40C4B"/>
    <w:rsid w:val="00D517E1"/>
    <w:rsid w:val="00D53930"/>
    <w:rsid w:val="00D62B63"/>
    <w:rsid w:val="00D6545E"/>
    <w:rsid w:val="00D676DD"/>
    <w:rsid w:val="00D75341"/>
    <w:rsid w:val="00D80943"/>
    <w:rsid w:val="00D81399"/>
    <w:rsid w:val="00D83EE6"/>
    <w:rsid w:val="00D85FBB"/>
    <w:rsid w:val="00D87E91"/>
    <w:rsid w:val="00D96605"/>
    <w:rsid w:val="00DA1A96"/>
    <w:rsid w:val="00DA5489"/>
    <w:rsid w:val="00DB1936"/>
    <w:rsid w:val="00DC5A5A"/>
    <w:rsid w:val="00DD240B"/>
    <w:rsid w:val="00DD43E0"/>
    <w:rsid w:val="00DD6D13"/>
    <w:rsid w:val="00DE2BFD"/>
    <w:rsid w:val="00DE4F52"/>
    <w:rsid w:val="00DE548B"/>
    <w:rsid w:val="00DE5738"/>
    <w:rsid w:val="00DE7DA5"/>
    <w:rsid w:val="00DF00D7"/>
    <w:rsid w:val="00DF02C0"/>
    <w:rsid w:val="00DF4650"/>
    <w:rsid w:val="00E01DC2"/>
    <w:rsid w:val="00E02458"/>
    <w:rsid w:val="00E03058"/>
    <w:rsid w:val="00E17457"/>
    <w:rsid w:val="00E22074"/>
    <w:rsid w:val="00E23DC2"/>
    <w:rsid w:val="00E36DA4"/>
    <w:rsid w:val="00E3708C"/>
    <w:rsid w:val="00E456D2"/>
    <w:rsid w:val="00E52DE7"/>
    <w:rsid w:val="00E541EF"/>
    <w:rsid w:val="00E5736A"/>
    <w:rsid w:val="00E619C2"/>
    <w:rsid w:val="00E6363E"/>
    <w:rsid w:val="00E6411D"/>
    <w:rsid w:val="00E77F11"/>
    <w:rsid w:val="00E857F1"/>
    <w:rsid w:val="00E91A7C"/>
    <w:rsid w:val="00E94FAA"/>
    <w:rsid w:val="00E97FED"/>
    <w:rsid w:val="00EA3CCE"/>
    <w:rsid w:val="00EA425D"/>
    <w:rsid w:val="00EA7E12"/>
    <w:rsid w:val="00EB7ACD"/>
    <w:rsid w:val="00EC0C0D"/>
    <w:rsid w:val="00ED1FEF"/>
    <w:rsid w:val="00ED354B"/>
    <w:rsid w:val="00ED49D2"/>
    <w:rsid w:val="00ED52AF"/>
    <w:rsid w:val="00EE22EF"/>
    <w:rsid w:val="00EF0FF6"/>
    <w:rsid w:val="00EF2394"/>
    <w:rsid w:val="00EF248A"/>
    <w:rsid w:val="00EF633D"/>
    <w:rsid w:val="00EF6388"/>
    <w:rsid w:val="00EF7A36"/>
    <w:rsid w:val="00F065B3"/>
    <w:rsid w:val="00F10B15"/>
    <w:rsid w:val="00F14944"/>
    <w:rsid w:val="00F17650"/>
    <w:rsid w:val="00F20125"/>
    <w:rsid w:val="00F26CD7"/>
    <w:rsid w:val="00F32E33"/>
    <w:rsid w:val="00F3413E"/>
    <w:rsid w:val="00F35EDA"/>
    <w:rsid w:val="00F44796"/>
    <w:rsid w:val="00F60DFF"/>
    <w:rsid w:val="00F628FE"/>
    <w:rsid w:val="00F629DD"/>
    <w:rsid w:val="00F653BC"/>
    <w:rsid w:val="00F67759"/>
    <w:rsid w:val="00F73171"/>
    <w:rsid w:val="00F738CA"/>
    <w:rsid w:val="00F831DB"/>
    <w:rsid w:val="00F854E5"/>
    <w:rsid w:val="00FA1E2E"/>
    <w:rsid w:val="00FA6BD6"/>
    <w:rsid w:val="00FA6CE4"/>
    <w:rsid w:val="00FB2AD6"/>
    <w:rsid w:val="00FB2AF9"/>
    <w:rsid w:val="00FB78CA"/>
    <w:rsid w:val="00FC2CFA"/>
    <w:rsid w:val="00FC5409"/>
    <w:rsid w:val="00FC59DF"/>
    <w:rsid w:val="00FD3D4B"/>
    <w:rsid w:val="00FE1AA0"/>
    <w:rsid w:val="00FF4983"/>
    <w:rsid w:val="00FF6D7E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F7C11A-6CB4-44B4-B569-877AB20F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5E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1306B"/>
    <w:pPr>
      <w:ind w:left="113" w:right="113"/>
      <w:jc w:val="center"/>
    </w:pPr>
    <w:rPr>
      <w:rFonts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01306B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E6411D"/>
    <w:pPr>
      <w:spacing w:after="0" w:line="240" w:lineRule="auto"/>
      <w:ind w:left="720" w:firstLine="680"/>
      <w:jc w:val="both"/>
    </w:pPr>
    <w:rPr>
      <w:lang w:eastAsia="en-US"/>
    </w:rPr>
  </w:style>
  <w:style w:type="paragraph" w:styleId="a5">
    <w:name w:val="header"/>
    <w:basedOn w:val="a"/>
    <w:link w:val="a6"/>
    <w:uiPriority w:val="99"/>
    <w:rsid w:val="00546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46159"/>
  </w:style>
  <w:style w:type="paragraph" w:styleId="a7">
    <w:name w:val="footer"/>
    <w:basedOn w:val="a"/>
    <w:link w:val="a8"/>
    <w:uiPriority w:val="99"/>
    <w:semiHidden/>
    <w:rsid w:val="00546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46159"/>
  </w:style>
  <w:style w:type="paragraph" w:styleId="2">
    <w:name w:val="Body Text 2"/>
    <w:basedOn w:val="a"/>
    <w:link w:val="20"/>
    <w:uiPriority w:val="99"/>
    <w:rsid w:val="0059026A"/>
    <w:pPr>
      <w:autoSpaceDE w:val="0"/>
      <w:autoSpaceDN w:val="0"/>
      <w:adjustRightInd w:val="0"/>
      <w:spacing w:after="0" w:line="240" w:lineRule="auto"/>
      <w:ind w:right="-185" w:hanging="360"/>
    </w:pPr>
    <w:rPr>
      <w:rFonts w:cs="Times New Roman"/>
      <w:sz w:val="24"/>
      <w:szCs w:val="24"/>
    </w:rPr>
  </w:style>
  <w:style w:type="character" w:customStyle="1" w:styleId="20">
    <w:name w:val="Основной текст 2 Знак"/>
    <w:link w:val="2"/>
    <w:uiPriority w:val="99"/>
    <w:locked/>
    <w:rsid w:val="0059026A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717D08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a">
    <w:name w:val="Основной текст Знак"/>
    <w:link w:val="a9"/>
    <w:uiPriority w:val="99"/>
    <w:locked/>
    <w:rsid w:val="00717D08"/>
    <w:rPr>
      <w:rFonts w:ascii="Times New Roman" w:hAnsi="Times New Roman" w:cs="Times New Roman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717D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A28F8"/>
  </w:style>
  <w:style w:type="paragraph" w:styleId="ac">
    <w:name w:val="Normal (Web)"/>
    <w:basedOn w:val="a"/>
    <w:uiPriority w:val="99"/>
    <w:semiHidden/>
    <w:rsid w:val="004A28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B7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1B79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45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61B05DCF29D4870CE573AB4B8D14DAD22EF94CE8395D84A965932B3F28FC686A4F0CD3BC813F5ODj5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9A61B05DCF29D4870CE573AB4B8D14DAD27E197CA8595D84A965932B3OFj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A61B05DCF29D4870CE573AB4B8D14DAD27E197CA8595D84A965932B3OFj2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A5483-2E0F-48ED-8621-75FA01353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5515</TotalTime>
  <Pages>18</Pages>
  <Words>5979</Words>
  <Characters>34086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39986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Александровна</dc:creator>
  <cp:keywords/>
  <dc:description/>
  <cp:lastModifiedBy>Ксения</cp:lastModifiedBy>
  <cp:revision>346</cp:revision>
  <cp:lastPrinted>2018-07-24T11:34:00Z</cp:lastPrinted>
  <dcterms:created xsi:type="dcterms:W3CDTF">2016-01-14T09:22:00Z</dcterms:created>
  <dcterms:modified xsi:type="dcterms:W3CDTF">2018-07-24T11:48:00Z</dcterms:modified>
</cp:coreProperties>
</file>