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Свердловской области от 02.06.2022 N 368-ПП</w:t>
              <w:br/>
              <w:t xml:space="preserve">"О предоставлении единовременных денежных выплат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Республики, и членам их семей"</w:t>
              <w:br/>
              <w:t xml:space="preserve">(вместе с "Порядком и условиями предоставления единовременной денежной выплаты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Республики", "Порядком и условиями предоставления единовременной денежной выплаты членам семей погибших (умерших) военнослужащих (лиц, проходивших службу в войсках национальной гвардии Российской Федерации), принимавших участие в специальной военной операции на территориях Украины, Донецкой Народной Республики и Луганской Народной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июня 2022 г. N 368-ПП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ЕДИНОВРЕМЕННЫХ ДЕНЕЖНЫХ ВЫПЛАТ</w:t>
      </w:r>
    </w:p>
    <w:p>
      <w:pPr>
        <w:pStyle w:val="2"/>
        <w:jc w:val="center"/>
      </w:pPr>
      <w:r>
        <w:rPr>
          <w:sz w:val="20"/>
        </w:rPr>
        <w:t xml:space="preserve">ВОЕННОСЛУЖАЩИМ (ЛИЦАМ, ПРОХОДИВШИМ СЛУЖБУ В ВОЙСКАХ</w:t>
      </w:r>
    </w:p>
    <w:p>
      <w:pPr>
        <w:pStyle w:val="2"/>
        <w:jc w:val="center"/>
      </w:pPr>
      <w:r>
        <w:rPr>
          <w:sz w:val="20"/>
        </w:rPr>
        <w:t xml:space="preserve">НАЦИОНАЛЬНОЙ ГВАРДИИ РОССИЙСКОЙ ФЕДЕРАЦИИ),</w:t>
      </w:r>
    </w:p>
    <w:p>
      <w:pPr>
        <w:pStyle w:val="2"/>
        <w:jc w:val="center"/>
      </w:pPr>
      <w:r>
        <w:rPr>
          <w:sz w:val="20"/>
        </w:rPr>
        <w:t xml:space="preserve">ПРИНИМАВШИМ УЧАСТИЕ 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НА ТЕРРИТОРИЯХ УКРАИНЫ, ДОНЕЦКОЙ НАРОДНОЙ РЕСПУБЛИКИ И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И ЧЛЕНАМ ИХ СЕМЕЙ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частью третьей статьи 26.3-1</w:t>
        </w:r>
      </w:hyperlink>
      <w:r>
        <w:rPr>
          <w:sz w:val="2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Областным </w:t>
      </w:r>
      <w:hyperlink w:history="0" r:id="rId8" w:tooltip="Областной закон от 04.11.1995 N 31-ОЗ (ред. от 20.12.2022) &quot;О Правительстве Свердловской области&quot; (принят Свердловской областной Думой 25.10.1995) (с изм. и доп., вступающими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ноября 1995 года N 31-ОЗ "О Правительстве Свердловской области"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единовременные денежные выплаты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Республики, и членам их семей (далее - единовременные денежные выплаты) в следующих размерах: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150000 рублей - военнослужащему (лицу, проходившему службу в войсках национальной гвардии Российской Федерации), принимавшему участие в специальной военной операции на территориях Украины, Донецкой Народной Республики и Луганской Народной Республики (далее - военнослужащий (лицо, проходившее службу в войсках национальной гвардии Российской Федерации)), получившему ранение (увечье, травму, контузию);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300000 рублей - военнослужащему (лицу, проходившему службу в войсках национальной гвардии Российской Федерации), признанному инвалидом III группы вследствие военной травмы, полученной во время участия в специальной военной операции на территориях Украины, Донецкой Народной Республики и Луганской Народной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400000 рублей - военнослужащему (лицу, проходившему службу в войсках национальной гвардии Российской Федерации), признанному инвалидом II группы вследствие военной травмы, полученной во время участия в специальной военной операции на территориях Украины, Донецкой Народной Республики и Луганской Народной Республики;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500000 рублей - военнослужащему (лицу, проходившему службу в войсках национальной гвардии Российской Федерации), признанному инвалидом I группы вследствие военной травмы, полученной во время участия в специальной военной операции на территориях Украины, Донецкой Народной Республики и Луганской Народной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1500000 рублей - членам семей погибших (умерших) военнослужащих (лиц, проходивших службу в войсках национальной гвардии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военнослужащим (лицом, проходившим службу в войсках национальной гвардии Российской Федерации) единовременной денежной выплаты, указанной в </w:t>
      </w:r>
      <w:hyperlink w:history="0" w:anchor="P15" w:tooltip="1) 150000 рублей - военнослужащему (лицу, проходившему службу в войсках национальной гвардии Российской Федерации), принимавшему участие в специальной военной операции на территориях Украины, Донецкой Народной Республики и Луганской Народной Республики (далее - военнослужащий (лицо, проходившее службу в войсках национальной гвардии Российской Федерации)), получившему ранение (увечье, травму, контузию);">
        <w:r>
          <w:rPr>
            <w:sz w:val="20"/>
            <w:color w:val="0000ff"/>
          </w:rPr>
          <w:t xml:space="preserve">подпункте 1 части первой</w:t>
        </w:r>
      </w:hyperlink>
      <w:r>
        <w:rPr>
          <w:sz w:val="20"/>
        </w:rPr>
        <w:t xml:space="preserve"> настоящего пункта, и возникновения у него права на получение единовременной денежной выплаты, указанной в </w:t>
      </w:r>
      <w:hyperlink w:history="0" w:anchor="P16" w:tooltip="2) 300000 рублей - военнослужащему (лицу, проходившему службу в войсках национальной гвардии Российской Федерации), признанному инвалидом III группы вследствие военной травмы, полученной во время участия в специальной военной операции на территориях Украины, Донецкой Народной Республики и Луганской Народной Республик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8" w:tooltip="4) 500000 рублей - военнослужащему (лицу, проходившему службу в войсках национальной гвардии Российской Федерации), признанному инвалидом I группы вследствие военной травмы, полученной во время участия в специальной военной операции на территориях Украины, Донецкой Народной Республики и Луганской Народной Республики;">
        <w:r>
          <w:rPr>
            <w:sz w:val="20"/>
            <w:color w:val="0000ff"/>
          </w:rPr>
          <w:t xml:space="preserve">4 части первой</w:t>
        </w:r>
      </w:hyperlink>
      <w:r>
        <w:rPr>
          <w:sz w:val="20"/>
        </w:rPr>
        <w:t xml:space="preserve"> настоящего пункта, единовременная денежная выплата, указанная в </w:t>
      </w:r>
      <w:hyperlink w:history="0" w:anchor="P16" w:tooltip="2) 300000 рублей - военнослужащему (лицу, проходившему службу в войсках национальной гвардии Российской Федерации), признанному инвалидом III группы вследствие военной травмы, полученной во время участия в специальной военной операции на территориях Украины, Донецкой Народной Республики и Луганской Народной Республики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8" w:tooltip="4) 500000 рублей - военнослужащему (лицу, проходившему службу в войсках национальной гвардии Российской Федерации), признанному инвалидом I группы вследствие военной травмы, полученной во время участия в специальной военной операции на территориях Украины, Донецкой Народной Республики и Луганской Народной Республики;">
        <w:r>
          <w:rPr>
            <w:sz w:val="20"/>
            <w:color w:val="0000ff"/>
          </w:rPr>
          <w:t xml:space="preserve">4 части первой</w:t>
        </w:r>
      </w:hyperlink>
      <w:r>
        <w:rPr>
          <w:sz w:val="20"/>
        </w:rPr>
        <w:t xml:space="preserve"> настоящего пункта, предоставляется за вычетом суммы полученной единовременной денежной выплаты, указанной в </w:t>
      </w:r>
      <w:hyperlink w:history="0" w:anchor="P15" w:tooltip="1) 150000 рублей - военнослужащему (лицу, проходившему службу в войсках национальной гвардии Российской Федерации), принимавшему участие в специальной военной операции на территориях Украины, Донецкой Народной Республики и Луганской Народной Республики (далее - военнослужащий (лицо, проходившее службу в войсках национальной гвардии Российской Федерации)), получившему ранение (увечье, травму, контузию);">
        <w:r>
          <w:rPr>
            <w:sz w:val="20"/>
            <w:color w:val="0000ff"/>
          </w:rPr>
          <w:t xml:space="preserve">подпункте 1 части первой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5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предоставления единовременной денежной выплаты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 (прилагаются);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9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предоставления единовременной денежной выплаты членам семей погибших (умерших) военнослужащих (лиц, проходивших службу в войсках национальной гвардии Российской Федерации), принимавших участие в специальной военной операции на территориях Украины, Донецкой Народной Республики и Луганской Народной Республики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финансирование расходов, связанных с реализацией настоящего Постановления, до внесения изменений в </w:t>
      </w:r>
      <w:hyperlink w:history="0" r:id="rId9" w:tooltip="Закон Свердловской области от 08.12.2021 N 111-ОЗ (ред. от 20.12.2022) &quot;Об областном бюджете на 2022 год и плановый период 2023 и 2024 годов&quot; (принят Законодательным Собранием Свердловской области 07.12.2021) (вместе с &quot;Нормативами распределения между областным бюджетом, бюджетом Территориального фонда обязательного медицинского страхования Свердловской области и местными бюджетами доходов областного бюджета, нормативы распределения по которым между бюджетами субъектов Российской Федерации, бюджетами террит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Свердловской области от 8 декабря 2021 года N 111-ОЗ "Об областном бюджете на 2022 год и плановый период 2023 и 2024 годов", предусматривающих финансовое обеспечение предоставления единовременных денежных выплат, осуществляется за счет средств, выделенных из резервного фонда Правительства Свердловской области на предоставление единовременных денежных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единовременные денежные выплаты, установленные настоящим Постановлением, не учитываются при определении права на предоставление иных мер социальной поддержки, предусмотренных законодательством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предоставлении единовременных денежных выплат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10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социальной политики Свердловской области обеспечить организацию работы территориальных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предоставлению единовременных денежных выплат.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Настоящее Постановление опубликовать в "Областной газете".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 июня 2022 г. N 368-ПП</w:t>
      </w:r>
    </w:p>
    <w:p>
      <w:pPr>
        <w:pStyle w:val="0"/>
        <w:jc w:val="right"/>
      </w:pPr>
      <w:r>
        <w:rPr>
          <w:sz w:val="20"/>
        </w:rPr>
        <w:t xml:space="preserve">"О предоставлении единовременных</w:t>
      </w:r>
    </w:p>
    <w:p>
      <w:pPr>
        <w:pStyle w:val="0"/>
        <w:jc w:val="right"/>
      </w:pPr>
      <w:r>
        <w:rPr>
          <w:sz w:val="20"/>
        </w:rPr>
        <w:t xml:space="preserve">денежных выплат военнослужащим</w:t>
      </w:r>
    </w:p>
    <w:p>
      <w:pPr>
        <w:pStyle w:val="0"/>
        <w:jc w:val="right"/>
      </w:pPr>
      <w:r>
        <w:rPr>
          <w:sz w:val="20"/>
        </w:rPr>
        <w:t xml:space="preserve">(лицам, проходившим службу</w:t>
      </w:r>
    </w:p>
    <w:p>
      <w:pPr>
        <w:pStyle w:val="0"/>
        <w:jc w:val="right"/>
      </w:pPr>
      <w:r>
        <w:rPr>
          <w:sz w:val="20"/>
        </w:rPr>
        <w:t xml:space="preserve">в войсках национальной гвардии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Федерации), принимавшим</w:t>
      </w:r>
    </w:p>
    <w:p>
      <w:pPr>
        <w:pStyle w:val="0"/>
        <w:jc w:val="right"/>
      </w:pPr>
      <w:r>
        <w:rPr>
          <w:sz w:val="20"/>
        </w:rPr>
        <w:t xml:space="preserve">участие в специальной военной операции</w:t>
      </w:r>
    </w:p>
    <w:p>
      <w:pPr>
        <w:pStyle w:val="0"/>
        <w:jc w:val="right"/>
      </w:pPr>
      <w:r>
        <w:rPr>
          <w:sz w:val="20"/>
        </w:rPr>
        <w:t xml:space="preserve">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 и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и членам их семей"</w:t>
      </w:r>
    </w:p>
    <w:p>
      <w:pPr>
        <w:pStyle w:val="0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</w:t>
      </w:r>
    </w:p>
    <w:p>
      <w:pPr>
        <w:pStyle w:val="2"/>
        <w:jc w:val="center"/>
      </w:pPr>
      <w:r>
        <w:rPr>
          <w:sz w:val="20"/>
        </w:rPr>
        <w:t xml:space="preserve">ВОЕННОСЛУЖАЩИМ (ЛИЦАМ, ПРОХОДИВШИМ СЛУЖБУ В ВОЙСКАХ</w:t>
      </w:r>
    </w:p>
    <w:p>
      <w:pPr>
        <w:pStyle w:val="2"/>
        <w:jc w:val="center"/>
      </w:pPr>
      <w:r>
        <w:rPr>
          <w:sz w:val="20"/>
        </w:rPr>
        <w:t xml:space="preserve">НАЦИОНАЛЬНОЙ ГВАРДИИ РОССИЙСКОЙ ФЕДЕРАЦИИ),</w:t>
      </w:r>
    </w:p>
    <w:p>
      <w:pPr>
        <w:pStyle w:val="2"/>
        <w:jc w:val="center"/>
      </w:pPr>
      <w:r>
        <w:rPr>
          <w:sz w:val="20"/>
        </w:rPr>
        <w:t xml:space="preserve">ПРИНИМАВШИМ УЧАСТИЕ 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НА ТЕРРИТОРИЯХ УКРАИНЫ, ДОНЕЦКОЙ НАРОДНОЙ РЕСПУБЛИКИ</w:t>
      </w:r>
    </w:p>
    <w:p>
      <w:pPr>
        <w:pStyle w:val="2"/>
        <w:jc w:val="center"/>
      </w:pPr>
      <w:r>
        <w:rPr>
          <w:sz w:val="20"/>
        </w:rPr>
        <w:t xml:space="preserve">И ЛУГАНСКОЙ НАРОДНОЙ РЕСПУБЛИКИ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регулируют отношения, связанные с предоставлением единовременной денежной выплаты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 (далее - единовременная денежная выплата).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Единовременная денежная выплата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военнослужащий (лицо, проходившее службу в войсках национальной гвардии Российской Федерации) принимал (принимало) участие в специальной военной операции на территориях Украины, Донецкой Народной Республики и Луганской Народной Республики (далее - специальная военная операция);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военнослужащий (лицо, проходившее службу в войсках национальной гвардии Российской Федерации) получил (получило) ранение (увечье, травму, контузию) во время участия в специальной военной операции и (или) признан (признано) инвалидом вследствие военной травмы, полученной во время участия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военнослужащий (лицо, проходившее службу в войсках национальной гвардии Российской Федерации) проживает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единовременной денежной выплаты осуществляется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по месту жительства (пребывания) военнослужащего (лица, проходившего службу в войсках национальной гвардии Российской Федерации) (далее - заявитель) на основании заявления о назначении единовременной денежной выплаты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единовременной денежной выплаты заявитель предъявляет паспорт или иной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может быть подано в управление социальной политики через многофункциональный центр предоставления государственных и муниципальных услуг (далее - многофункциональный центр),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(далее - информационно-телекоммуникационные технологии) в случаях и порядке, установленных законодательством Российской Федерации,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использованием информационно-телекоммуникационных технологий заявление подписывается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отсутствии оснований для отказа в принятии заявления управление социальной политики регистрирует заявление в день его поступления в управление социальной политики. При подаче заявления в форме электронного документа регистрация заявления осуществляется не позднее одного рабочего дня, следующего за днем поступления заявления в управление социальной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Управление социальной политики отказывает в принятии заявления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заявление подано лицом, не имеющим на это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заявление, направленное в форме электронного документа, не подписано электронной подписью;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социальной политики в течение 2 рабочих дней со дня принятия заявления запрашивает в порядке межведомственного взаимодействия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факте прохождения заявителем военной службы или службы в войсках национальной гвардии Российской Федерации и участия в выполнении задач в ходе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факте получения заявителем ранения (увечья, травмы, контузии) во время участия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факте установления заявителю инвалидности вследствие военной травмы - в случае если заявитель признан инвалидом;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регистрации заявителя по месту жительства (пребывания)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</w:t>
      </w:r>
      <w:hyperlink w:history="0" w:anchor="P77" w:tooltip="7. Управление социальной политики в течение 2 рабочих дней со дня принятия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социальной политики рассматривает заявление в течение 5 рабочих дней со дня его регистрации в управлении социальной политики и поступления сведений, указанных в </w:t>
      </w:r>
      <w:hyperlink w:history="0" w:anchor="P77" w:tooltip="7. Управление социальной политики в течение 2 рабочих дней со дня принятия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 пункта 7</w:t>
        </w:r>
      </w:hyperlink>
      <w:r>
        <w:rPr>
          <w:sz w:val="20"/>
        </w:rPr>
        <w:t xml:space="preserve"> настоящих порядка и условий, и принимает решение о назначении либо об отказе в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Копия решения о назначении либо об отказе в назначении единовременной денежной выплаты в течение 5 календарных дней со дня принятия решения направляется заявителю или в многофункциональный центр в случае подачи заявления через многофункциональный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копия решения о назначении либо об отказе в назначении единовременной денежной выплаты направляется заявителю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Управление социальной политики отказывает в назначении единовременной денежной выплаты, если не подтверждено соблюдение условий предоставления единовременной денежной выплаты, указанных в </w:t>
      </w:r>
      <w:hyperlink w:history="0" w:anchor="P64" w:tooltip="2. Единовременная денежная выплата предоставляется при соблюдении следующих услови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социальной политики организует перечисление единовременной денежной выплаты через кредитные организации, в том числе с использованием Единой социальной карты, или организации почтовой связи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Единовременная денежная выплата осуществляется не позднее 26 числа месяца, следующего за месяцем, в котором принято решение о назначении единовременной денежной выплаты.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 июня 2022 г. N 368-ПП</w:t>
      </w:r>
    </w:p>
    <w:p>
      <w:pPr>
        <w:pStyle w:val="0"/>
        <w:jc w:val="right"/>
      </w:pPr>
      <w:r>
        <w:rPr>
          <w:sz w:val="20"/>
        </w:rPr>
        <w:t xml:space="preserve">"О предоставлении единовременных</w:t>
      </w:r>
    </w:p>
    <w:p>
      <w:pPr>
        <w:pStyle w:val="0"/>
        <w:jc w:val="right"/>
      </w:pPr>
      <w:r>
        <w:rPr>
          <w:sz w:val="20"/>
        </w:rPr>
        <w:t xml:space="preserve">денежных выплат военнослужащим</w:t>
      </w:r>
    </w:p>
    <w:p>
      <w:pPr>
        <w:pStyle w:val="0"/>
        <w:jc w:val="right"/>
      </w:pPr>
      <w:r>
        <w:rPr>
          <w:sz w:val="20"/>
        </w:rPr>
        <w:t xml:space="preserve">(лицам, проходившим службу</w:t>
      </w:r>
    </w:p>
    <w:p>
      <w:pPr>
        <w:pStyle w:val="0"/>
        <w:jc w:val="right"/>
      </w:pPr>
      <w:r>
        <w:rPr>
          <w:sz w:val="20"/>
        </w:rPr>
        <w:t xml:space="preserve">в войсках национальной гвардии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Федерации), принимавшим</w:t>
      </w:r>
    </w:p>
    <w:p>
      <w:pPr>
        <w:pStyle w:val="0"/>
        <w:jc w:val="right"/>
      </w:pPr>
      <w:r>
        <w:rPr>
          <w:sz w:val="20"/>
        </w:rPr>
        <w:t xml:space="preserve">участие в специальной военной операции</w:t>
      </w:r>
    </w:p>
    <w:p>
      <w:pPr>
        <w:pStyle w:val="0"/>
        <w:jc w:val="right"/>
      </w:pPr>
      <w:r>
        <w:rPr>
          <w:sz w:val="20"/>
        </w:rPr>
        <w:t xml:space="preserve">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 и</w:t>
      </w:r>
    </w:p>
    <w:p>
      <w:pPr>
        <w:pStyle w:val="0"/>
        <w:jc w:val="right"/>
      </w:pPr>
      <w:r>
        <w:rPr>
          <w:sz w:val="20"/>
        </w:rPr>
        <w:t xml:space="preserve">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и членам их семей"</w:t>
      </w:r>
    </w:p>
    <w:p>
      <w:pPr>
        <w:pStyle w:val="0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 ЧЛЕНАМ СЕМЕЙ</w:t>
      </w:r>
    </w:p>
    <w:p>
      <w:pPr>
        <w:pStyle w:val="2"/>
        <w:jc w:val="center"/>
      </w:pPr>
      <w:r>
        <w:rPr>
          <w:sz w:val="20"/>
        </w:rPr>
        <w:t xml:space="preserve">ПОГИБШИХ (УМЕРШИХ) ВОЕННОСЛУЖАЩИХ (ЛИЦ, ПРОХОДИВШИХ СЛУЖБУ</w:t>
      </w:r>
    </w:p>
    <w:p>
      <w:pPr>
        <w:pStyle w:val="2"/>
        <w:jc w:val="center"/>
      </w:pPr>
      <w:r>
        <w:rPr>
          <w:sz w:val="20"/>
        </w:rPr>
        <w:t xml:space="preserve">В ВОЙСКАХ НАЦИОНАЛЬНОЙ ГВАРДИИ РОССИЙСКОЙ ФЕДЕРАЦИИ),</w:t>
      </w:r>
    </w:p>
    <w:p>
      <w:pPr>
        <w:pStyle w:val="2"/>
        <w:jc w:val="center"/>
      </w:pPr>
      <w:r>
        <w:rPr>
          <w:sz w:val="20"/>
        </w:rPr>
        <w:t xml:space="preserve">ПРИНИМАВШИХ УЧАСТИЕ В СПЕЦИАЛЬНОЙ ВОЕННОЙ ОПЕРАЦИИ</w:t>
      </w:r>
    </w:p>
    <w:p>
      <w:pPr>
        <w:pStyle w:val="2"/>
        <w:jc w:val="center"/>
      </w:pPr>
      <w:r>
        <w:rPr>
          <w:sz w:val="20"/>
        </w:rPr>
        <w:t xml:space="preserve">НА ТЕРРИТОРИЯХ УКРАИНЫ, ДОНЕЦКОЙ НАРОДНОЙ РЕСПУБЛИКИ</w:t>
      </w:r>
    </w:p>
    <w:p>
      <w:pPr>
        <w:pStyle w:val="2"/>
        <w:jc w:val="center"/>
      </w:pPr>
      <w:r>
        <w:rPr>
          <w:sz w:val="20"/>
        </w:rPr>
        <w:t xml:space="preserve">И ЛУГАНСКОЙ НАРОДНОЙ РЕСПУБЛИКИ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регулируют отношения, связанные с предоставлением единовременной денежной выплаты членам семей погибших (умерших) военнослужащих (лиц, проходивших службу в войсках национальной гвардии Российской Федерации), принимавших участие в специальной военной операции на территориях Украины, Донецкой Народной Республики и Луганской Народной Республики (далее - единовременная денежная выплата).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Единовременная денежная выплата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военнослужащий (лицо, проходившее службу в войсках национальной гвардии Российской Федерации), принимавший (принимавшее) участие в специальной военной операции на территориях Украины, Донецкой Народной Республики и Луганской Народной Республики (далее - военнослужащий (лицо, проходившее службу в войсках национальной гвардии Российской Федерации)), погиб (погибло) во время участия в специальной военной операции на территориях Украины, Донецкой Народной Республики и Луганской Народной Республики (далее - специальная военная операция) либо умер (умерло) в связи с ранением (увечьем, травмой, контузией), полученным во время участия в специальной военной операции;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лицо, обратившееся за предоставлением единовременной денежной выплаты,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супругой (супругом), состоявшей (состоявшим) на день гибели (смерти) военнослужащего (лица, проходившего службу в войсках национальной гвардии Российской Федерации) в зарегистрированном браке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родителем (усыновителем)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ребенком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дедушкой и (или) бабушкой военнослужащего (лица, проходившего службу в войсках национальной гвардии Российской Федерации) - если дедушка и (или) бабушка военнослужащего (лица, проходившего службу в войсках национальной гвардии Российской Федерации) являлись его опекунами (попечителями) не менее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лицо, обратившееся за предоставлением единовременной денежной выплаты, проживает на территории Свердловской области;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обращение за предоставлением единовременной денежной выплаты последовало не позднее 12 месяцев со дня гибели (смерти) военнослужащего (лица, проходившего службу в войсках национальной гвардии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единовременной денежной выплаты осуществляется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по месту жительства (пребывания) лица, имеющего право на получение единовременной денежной выплаты (далее - заявитель), на основании заявления о назначении единовременной денежной выплаты (далее - заявление), документов, указанных в </w:t>
      </w:r>
      <w:hyperlink w:history="0" w:anchor="P130" w:tooltip="К заявлению прилагаются следующие документы: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условий, и сведений, указанных в </w:t>
      </w:r>
      <w:hyperlink w:history="0" w:anchor="P146" w:tooltip="9. Управление социальной политики в течение 2 рабочих дней со дня принятия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 пункта 9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указывает в заявлении сведения об иных членах семьи погибшего (умершего) военнослужащего (лица, проходившего службу в войсках национальной гвардии Российской Федерации), имеющих право на получение единовременной денежной выплаты, проживающих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предоставления единовременной денежной выплаты заявитель предъявляет паспорт или иной документ, удостоверяющий личность.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о причинно-следственной связи смерти военнослужащего (лица, проходившего службу в войсках национальной гвардии Российской Федерации) с ранением (увечьем, травмой, контузией), полученным во время участия в специальной военной операции, - в случае обращения за предоставлением единовременной денежной выплаты члена семьи военнослужащего (лица, проходившего службу в войсках национальной гвардии Российской Федерации), умершего в связи с ранением (увечьем, травмой, контузией), полученным во время участия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заключении брака с военнослужащим (лицом, проходившим службу в войсках национальной гвардии Российской Федерации), выданное компетентными органами иностранного государства, и его нотариально удостоверенный перевод на русский язык - в случае обращения за предоставлением единовременной денежной выплаты супруги (супруга) военнослужащего (лица, проходившего службу в войсках национальной гвардии Российской Федерации), состоявшей (состоявшего) на день гибели (смерти) военнослужащего (лица, проходившего службу в войсках национальной гвардии Российской Федерации) в зарегистрированном браке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свидетельство о рождении военнослужащего (лица, проходившего службу в войсках национальной гвардии Российской Федерации), выданное компетентными органами иностранного государства, и его нотариально удостоверенный перевод на русский язык - в случае обращения за предоставлением единовременной денежной выплаты родителя (усыновителя)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свидетельство о рождении ребенка военнослужащего (лица, проходившего службу в войсках национальной гвардии Российской Федерации), выданное компетентными органами иностранного государства, и его нотариально удостоверенный перевод на русский язык - в случае обращения за предоставлением единовременной денежной выплаты ребенка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свидетельство о рождении военнослужащего (лица, проходившего службу в войсках национальной гвардии Российской Федерации), свидетельство о рождении родителей военнослужащего (лица, проходившего службу в войсках национальной гвардии Российской Федерации) и их нотариально удостоверенный перевод на русский язык, документы, подтверждающие факт установления опеки и (или) попечительства в отношении военнослужащего (лица, проходившего службу в войсках национальной гвардии Российской Федерации), - в случае обращения за предоставлением единовременной денежной выплаты дедушки и (или) бабушки военнослужащего (лица, проходившего службу в войсках национальной гвардии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единовременная денежная выплата предоставлена другому члену семьи военнослужащего (лица, проходившего службу в войсках национальной гвардии Российской Федерации), представление документа, указанного в </w:t>
      </w:r>
      <w:hyperlink w:history="0" w:anchor="P131" w:tooltip="1) заключение о причинно-следственной связи смерти военнослужащего (лица, проходившего службу в войсках национальной гвардии Российской Федерации) с ранением (увечьем, травмой, контузией), полученным во время участия в специальной военной операции, - в случае обращения за предоставлением единовременной денежной выплаты члена семьи военнослужащего (лица, проходившего службу в войсках национальной гвардии Российской Федерации), умершего в связи с ранением (увечьем, травмой, контузией), полученным во время ...">
        <w:r>
          <w:rPr>
            <w:sz w:val="20"/>
            <w:color w:val="0000ff"/>
          </w:rPr>
          <w:t xml:space="preserve">подпункте 1 части второй пункта 4</w:t>
        </w:r>
      </w:hyperlink>
      <w:r>
        <w:rPr>
          <w:sz w:val="20"/>
        </w:rPr>
        <w:t xml:space="preserve"> настоящих порядка и условий, не требуется. Управление социальной политики самостоятельно запрашивает копию документа, указанного в </w:t>
      </w:r>
      <w:hyperlink w:history="0" w:anchor="P131" w:tooltip="1) заключение о причинно-следственной связи смерти военнослужащего (лица, проходившего службу в войсках национальной гвардии Российской Федерации) с ранением (увечьем, травмой, контузией), полученным во время участия в специальной военной операции, - в случае обращения за предоставлением единовременной денежной выплаты члена семьи военнослужащего (лица, проходившего службу в войсках национальной гвардии Российской Федерации), умершего в связи с ранением (увечьем, травмой, контузией), полученным во время ...">
        <w:r>
          <w:rPr>
            <w:sz w:val="20"/>
            <w:color w:val="0000ff"/>
          </w:rPr>
          <w:t xml:space="preserve">подпункте 1 части второй пункта 4</w:t>
        </w:r>
      </w:hyperlink>
      <w:r>
        <w:rPr>
          <w:sz w:val="20"/>
        </w:rPr>
        <w:t xml:space="preserve"> настоящих порядка и условий, в управлении социальной политики, назначившем единовременную денежную выплату.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и документы, указанные в </w:t>
      </w:r>
      <w:hyperlink w:history="0" w:anchor="P130" w:tooltip="К заявлению прилагаются следующие документы: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условий, могут быть поданы в управление социальной политики через многофункциональный центр предоставления государственных и муниципальных услуг (далее - многофункциональный центр),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(далее - информационно-телекоммуникационные технологии) в случаях и порядке, установленных законодательством Российской Федерации, в форме электронных документов.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с использованием информационно-телекоммуникационных технологий заявление подписывается электронной подписью заявителя, к заявлению прилагаются электронные копии (электронные образы) документов, указанных в </w:t>
      </w:r>
      <w:hyperlink w:history="0" w:anchor="P130" w:tooltip="К заявлению прилагаются следующие документы: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условий, которые в течение 5 календарных дней со дня подачи заявления представляются заявителем в управление социальной политики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управление социальной политики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и документов, указанных в </w:t>
      </w:r>
      <w:hyperlink w:history="0" w:anchor="P130" w:tooltip="К заявлению прилагаются следующие документы: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условий, в форме электронных документов управление социальной политики не позднее одного рабочего дня, следующего за днем подачи заявления, направляет заявителю электронное сообщение о принятии или об отказе в принятии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Днем принятия заявления считается дата поступления заявления в управление социальной политики либо дата регистрации в управлении социальной политики заявления, направленного с использованием информационно-телекоммуникационных технологий, в форме электронного документа. В последнем случае регистрация заявления осуществляется не позднее одного рабочего дня, следующего за днем поступления заявления в управление социальной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социальной политики отказывает в принятии заявления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лицом, не имеющим на это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представлены документы, указанные в </w:t>
      </w:r>
      <w:hyperlink w:history="0" w:anchor="P130" w:tooltip="К заявлению прилагаются следующие документы:">
        <w:r>
          <w:rPr>
            <w:sz w:val="20"/>
            <w:color w:val="0000ff"/>
          </w:rPr>
          <w:t xml:space="preserve">части второй пункта 4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заявление, направленное в форме электронного документа, не подписано электронной подписью;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Управление социальной политики в течение 2 рабочих дней со дня принятия заявления запрашивает в порядке межведомственного взаимодействия следующие сведения: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факте гибели военнослужащего (лица, проходившего службу в войсках национальной гвардии Российской Федерации) во время участия в специальной военной операции;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государственной регистрации смерти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заключении брака с военнослужащим (лицом, проходившим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рождении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рождении ребенка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рождении родителей военнослужащего (лица, проходившего службу в войсках национальной гвардии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регистрации заявителя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</w:t>
      </w:r>
      <w:hyperlink w:history="0" w:anchor="P146" w:tooltip="9. Управление социальной политики в течение 2 рабочих дней со дня принятия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единовременная денежная выплата предоставлена другому члену семьи военнослужащего (лица, проходившего службу в войсках национальной гвардии Российской Федерации), сведения, указанные в </w:t>
      </w:r>
      <w:hyperlink w:history="0" w:anchor="P147" w:tooltip="1) о факте гибели военнослужащего (лица, проходившего службу в войсках национальной гвардии Российской Федерации) во время участия в специальной военной опер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48" w:tooltip="2) о государственной регистрации смерти военнослужащего (лица, проходившего службу в войсках национальной гвардии Российской Федерации);">
        <w:r>
          <w:rPr>
            <w:sz w:val="20"/>
            <w:color w:val="0000ff"/>
          </w:rPr>
          <w:t xml:space="preserve">2 части первой пункта 9</w:t>
        </w:r>
      </w:hyperlink>
      <w:r>
        <w:rPr>
          <w:sz w:val="20"/>
        </w:rPr>
        <w:t xml:space="preserve"> настоящих порядка и условий, не запрашиваются. Управление социальной политики самостоятельно запрашивает копии документов, содержащих сведения, указанные в </w:t>
      </w:r>
      <w:hyperlink w:history="0" w:anchor="P147" w:tooltip="1) о факте гибели военнослужащего (лица, проходившего службу в войсках национальной гвардии Российской Федерации) во время участия в специальной военной опер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48" w:tooltip="2) о государственной регистрации смерти военнослужащего (лица, проходившего службу в войсках национальной гвардии Российской Федерации);">
        <w:r>
          <w:rPr>
            <w:sz w:val="20"/>
            <w:color w:val="0000ff"/>
          </w:rPr>
          <w:t xml:space="preserve">2 части первой пункта 9</w:t>
        </w:r>
      </w:hyperlink>
      <w:r>
        <w:rPr>
          <w:sz w:val="20"/>
        </w:rPr>
        <w:t xml:space="preserve"> настоящих порядка и условий, в управлении социальной политики, назначившем единовременную денежную выплату.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Управление социальной политики рассматривает заявление в течение 10 рабочих дней со дня его регистрации в управлении социальной политики и поступления сведений, указанных в </w:t>
      </w:r>
      <w:hyperlink w:history="0" w:anchor="P146" w:tooltip="9. Управление социальной политики в течение 2 рабочих дней со дня принятия заявления запрашивает в порядке межведомственного взаимодействия следующие сведения:">
        <w:r>
          <w:rPr>
            <w:sz w:val="20"/>
            <w:color w:val="0000ff"/>
          </w:rPr>
          <w:t xml:space="preserve">части первой пункта 9</w:t>
        </w:r>
      </w:hyperlink>
      <w:r>
        <w:rPr>
          <w:sz w:val="20"/>
        </w:rPr>
        <w:t xml:space="preserve"> настоящих порядка и условий, и принимает решение о назначении либо об отказе в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Копия решения о назначении либо об отказе в назначении единовременной денежной выплаты в течение 5 календарных дней со дня принятия решения направляется заявителю или в многофункциональный центр в случае подачи заявления через многофункциональный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копия решения о назначении либо об отказе в назначении единовременной денежной выплаты направляется заявителю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 социальной политики отказывает в назначении единовременной денежной выплаты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не подтверждено соблюдение условий предоставления единовременной денежной выплаты, указанных в </w:t>
      </w:r>
      <w:hyperlink w:history="0" w:anchor="P118" w:tooltip="2. Единовременная денежная выплата предоставляется при соблюдении следующих услови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в течение 5 календарных дней со дня подачи заявления с использованием информационно-телекоммуникационных технологий не представлены документы в соответствии с </w:t>
      </w:r>
      <w:hyperlink w:history="0" w:anchor="P138" w:tooltip="При подаче заявления с использованием информационно-телекоммуникационных технологий заявление подписывается электронной подписью заявителя, к заявлению прилагаются электронные копии (электронные образы) документов, указанных в части второй пункта 4 настоящих порядка и условий, которые в течение 5 календарных дней со дня подачи заявления представляются заявителем в управление социальной политики на бумажном носителе. В случае если электронные копии (электронные образы) таких документов подписаны усиленной...">
        <w:r>
          <w:rPr>
            <w:sz w:val="20"/>
            <w:color w:val="0000ff"/>
          </w:rPr>
          <w:t xml:space="preserve">частью второй пункта 6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если обращение за предоставлением единовременной денежной выплаты последовало по истечении 12 месяцев со дня гибели (смерти) военнослужащего (лица, проходившего службу в войсках национальной гвардии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Единовременная денежная выплата выплачивается членам семьи военнослужащего (лица, проходившего службу в войсках национальной гвардии Российской Федерации), указанным в </w:t>
      </w:r>
      <w:hyperlink w:history="0" w:anchor="P120" w:tooltip="2) лицо, обратившееся за предоставлением единовременной денежной выплаты, является: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настоящих порядка и условий и обратившимся за предоставлением единовременной денежной выплаты, в равных долях.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истечении срока, указанного в </w:t>
      </w:r>
      <w:hyperlink w:history="0" w:anchor="P126" w:tooltip="4) обращение за предоставлением единовременной денежной выплаты последовало не позднее 12 месяцев со дня гибели (смерти) военнослужащего (лица, проходившего службу в войсках национальной гвардии Российской Федерации).">
        <w:r>
          <w:rPr>
            <w:sz w:val="20"/>
            <w:color w:val="0000ff"/>
          </w:rPr>
          <w:t xml:space="preserve">подпункте 4 пункта 2</w:t>
        </w:r>
      </w:hyperlink>
      <w:r>
        <w:rPr>
          <w:sz w:val="20"/>
        </w:rPr>
        <w:t xml:space="preserve"> настоящих порядка и условий, не последовало обращение членов семьи военнослужащего (лица, проходившего службу в войсках национальной гвардии Российской Федерации) за назначением единовременной денежной выплаты, управление социальной политики принимает решение о доплате сумм единовременной денежной выплаты заявителям.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Доплата заявителям осуществляется в равных долях и определяется в виде разницы между размером единовременной денежной выплаты и суммами, выплаченными на основании ранее принятого решения (принятых решений) о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Управление социальной политики организует перечисление единовременной денежной выплаты через кредитные организации, в том числе с использованием Единой социальной карты, или организации почтовой связи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Единовременная денежная выплата осуществляется не позднее 26 числа месяца, следующего за месяцем, в котором принято решение о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выявления фактов принятия управлением социальной политики необоснованного решения о назначении единовременной денежной выплаты вследствие предоставления заявителем недостоверных сведений, сокрытия данных, влияющих на право предоставления единовременной денежной выплаты и ее размер, управление социальной политики принимает решение об отмене ранее принятого решения о назначении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Суммы единовременной денежной выплаты, излишне перечисленные заявителю вследствие предоставления недостоверных сведений, сокрытия данных, влияющих на право предоставления единовременной денежной выплаты и ее размер, возмещаются заявителем добровольно, а в случае спора взыскиваются в судебном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02.06.2022 N 368-ПП</w:t>
            <w:br/>
            <w:t>"О предоставлении единовременных денежных выплат...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9D5AC4D04D36F52B669B4A90D8C0DC0B0E410D4324683D301F659930D2C0DAF6939D5E9177DF046155202066FCD0E20C813B75161135DEFCK9F" TargetMode = "External"/>
	<Relationship Id="rId8" Type="http://schemas.openxmlformats.org/officeDocument/2006/relationships/hyperlink" Target="consultantplus://offline/ref=BF9D5AC4D04D36F52B66854786B49ED60E051B044329676A6E4963CE6F82C68FB6D39B0BC0338208625B6A7124B7DFE20BF9KCF" TargetMode = "External"/>
	<Relationship Id="rId9" Type="http://schemas.openxmlformats.org/officeDocument/2006/relationships/hyperlink" Target="consultantplus://offline/ref=BF9D5AC4D04D36F52B66854786B49ED60E051B0443296069654C63CE6F82C68FB6D39B0BC0338208625B6A7124B7DFE20BF9KCF" TargetMode = "External"/>
	<Relationship Id="rId10" Type="http://schemas.openxmlformats.org/officeDocument/2006/relationships/hyperlink" Target="consultantplus://offline/ref=BF9D5AC4D04D36F52B669B4A90D8C0DC0B0A4309452A683D301F659930D2C0DAE493C5529172C9056440767120FAK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02.06.2022 N 368-ПП
"О предоставлении единовременных денежных выплат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Республики, и членам их семей"
(вместе с "Порядком и условиями предоставления единовременной денежной выплаты военнослужащим (лицам, проходившим службу в войсках национал</dc:title>
  <dcterms:created xsi:type="dcterms:W3CDTF">2023-06-05T05:10:03Z</dcterms:created>
</cp:coreProperties>
</file>