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7C" w:rsidRPr="00281051" w:rsidRDefault="00805B7C" w:rsidP="00805B7C">
      <w:pPr>
        <w:jc w:val="center"/>
        <w:rPr>
          <w:b/>
          <w:spacing w:val="20"/>
          <w:sz w:val="28"/>
          <w:szCs w:val="28"/>
        </w:rPr>
      </w:pPr>
      <w:r w:rsidRPr="00281051">
        <w:rPr>
          <w:b/>
          <w:spacing w:val="20"/>
          <w:sz w:val="28"/>
          <w:szCs w:val="28"/>
        </w:rPr>
        <w:t>Анкета-заявка</w:t>
      </w:r>
    </w:p>
    <w:p w:rsidR="00805B7C" w:rsidRDefault="00805B7C" w:rsidP="00805B7C">
      <w:pPr>
        <w:jc w:val="center"/>
        <w:rPr>
          <w:b/>
          <w:spacing w:val="20"/>
          <w:sz w:val="28"/>
          <w:szCs w:val="28"/>
        </w:rPr>
      </w:pPr>
      <w:proofErr w:type="gramStart"/>
      <w:r w:rsidRPr="00281051">
        <w:rPr>
          <w:b/>
          <w:spacing w:val="20"/>
          <w:sz w:val="28"/>
          <w:szCs w:val="28"/>
        </w:rPr>
        <w:t>для</w:t>
      </w:r>
      <w:proofErr w:type="gramEnd"/>
      <w:r w:rsidRPr="00281051">
        <w:rPr>
          <w:b/>
          <w:spacing w:val="20"/>
          <w:sz w:val="28"/>
          <w:szCs w:val="28"/>
        </w:rPr>
        <w:t xml:space="preserve"> формирования </w:t>
      </w:r>
      <w:proofErr w:type="spellStart"/>
      <w:r w:rsidRPr="00281051">
        <w:rPr>
          <w:b/>
          <w:spacing w:val="20"/>
          <w:sz w:val="28"/>
          <w:szCs w:val="28"/>
        </w:rPr>
        <w:t>референтных</w:t>
      </w:r>
      <w:proofErr w:type="spellEnd"/>
      <w:r w:rsidRPr="00281051">
        <w:rPr>
          <w:b/>
          <w:spacing w:val="20"/>
          <w:sz w:val="28"/>
          <w:szCs w:val="28"/>
        </w:rPr>
        <w:t xml:space="preserve"> групп администрации </w:t>
      </w:r>
      <w:proofErr w:type="spellStart"/>
      <w:r w:rsidRPr="00281051">
        <w:rPr>
          <w:b/>
          <w:spacing w:val="20"/>
          <w:sz w:val="28"/>
          <w:szCs w:val="28"/>
        </w:rPr>
        <w:t>Верхнесалдинского</w:t>
      </w:r>
      <w:proofErr w:type="spellEnd"/>
      <w:r w:rsidRPr="00281051">
        <w:rPr>
          <w:b/>
          <w:spacing w:val="20"/>
          <w:sz w:val="28"/>
          <w:szCs w:val="28"/>
        </w:rPr>
        <w:t xml:space="preserve"> городского округа</w:t>
      </w:r>
    </w:p>
    <w:p w:rsidR="00805B7C" w:rsidRPr="00281051" w:rsidRDefault="00805B7C" w:rsidP="00805B7C">
      <w:pPr>
        <w:jc w:val="center"/>
        <w:rPr>
          <w:b/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4"/>
        <w:gridCol w:w="7229"/>
        <w:gridCol w:w="2126"/>
      </w:tblGrid>
      <w:tr w:rsidR="00805B7C" w:rsidRPr="00281051" w:rsidTr="0057353A">
        <w:tc>
          <w:tcPr>
            <w:tcW w:w="710" w:type="dxa"/>
            <w:gridSpan w:val="2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1.</w:t>
            </w:r>
          </w:p>
        </w:tc>
        <w:tc>
          <w:tcPr>
            <w:tcW w:w="7229" w:type="dxa"/>
          </w:tcPr>
          <w:p w:rsidR="00805B7C" w:rsidRPr="00281051" w:rsidRDefault="00805B7C" w:rsidP="0057353A">
            <w:pPr>
              <w:rPr>
                <w:szCs w:val="28"/>
              </w:rPr>
            </w:pPr>
            <w:r w:rsidRPr="00281051">
              <w:rPr>
                <w:bCs/>
                <w:szCs w:val="28"/>
              </w:rPr>
              <w:t>ФИО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rPr>
                <w:bCs/>
                <w:caps/>
                <w:szCs w:val="28"/>
              </w:rPr>
            </w:pPr>
            <w:r w:rsidRPr="00281051">
              <w:rPr>
                <w:bCs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  <w:tcBorders>
              <w:top w:val="single" w:sz="4" w:space="0" w:color="auto"/>
            </w:tcBorders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3.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</w:tcBorders>
          </w:tcPr>
          <w:p w:rsidR="00805B7C" w:rsidRPr="00281051" w:rsidRDefault="00805B7C" w:rsidP="0057353A">
            <w:pPr>
              <w:pStyle w:val="3"/>
              <w:rPr>
                <w:b w:val="0"/>
                <w:sz w:val="24"/>
                <w:szCs w:val="28"/>
              </w:rPr>
            </w:pPr>
            <w:r w:rsidRPr="00281051">
              <w:rPr>
                <w:rFonts w:ascii="Times New Roman" w:hAnsi="Times New Roman"/>
                <w:b w:val="0"/>
                <w:sz w:val="24"/>
                <w:szCs w:val="28"/>
              </w:rPr>
              <w:t>Образование, специальность по обр</w:t>
            </w:r>
            <w:r w:rsidRPr="00281051">
              <w:rPr>
                <w:rFonts w:ascii="Times New Roman" w:hAnsi="Times New Roman"/>
                <w:b w:val="0"/>
                <w:sz w:val="24"/>
                <w:szCs w:val="28"/>
              </w:rPr>
              <w:t>а</w:t>
            </w:r>
            <w:r w:rsidRPr="00281051">
              <w:rPr>
                <w:rFonts w:ascii="Times New Roman" w:hAnsi="Times New Roman"/>
                <w:b w:val="0"/>
                <w:sz w:val="24"/>
                <w:szCs w:val="28"/>
              </w:rPr>
              <w:t>зованию</w:t>
            </w:r>
            <w:r w:rsidRPr="00281051">
              <w:rPr>
                <w:b w:val="0"/>
                <w:sz w:val="24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4.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pStyle w:val="a4"/>
              <w:rPr>
                <w:rFonts w:ascii="Times New Roman" w:hAnsi="Times New Roman"/>
                <w:bCs/>
                <w:sz w:val="24"/>
                <w:szCs w:val="28"/>
              </w:rPr>
            </w:pPr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>Контактные координаты</w:t>
            </w:r>
          </w:p>
          <w:p w:rsidR="00805B7C" w:rsidRPr="00281051" w:rsidRDefault="00805B7C" w:rsidP="0057353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>(</w:t>
            </w:r>
            <w:proofErr w:type="gramStart"/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>электронный</w:t>
            </w:r>
            <w:proofErr w:type="gramEnd"/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 xml:space="preserve"> адрес, т</w:t>
            </w:r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>лефон)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i/>
                <w:szCs w:val="28"/>
              </w:rPr>
            </w:pPr>
            <w:proofErr w:type="spellStart"/>
            <w:r w:rsidRPr="00281051">
              <w:rPr>
                <w:i/>
                <w:szCs w:val="28"/>
              </w:rPr>
              <w:t>Эл.почта</w:t>
            </w:r>
            <w:proofErr w:type="spellEnd"/>
          </w:p>
          <w:p w:rsidR="00805B7C" w:rsidRPr="00281051" w:rsidRDefault="00805B7C" w:rsidP="0057353A">
            <w:pPr>
              <w:rPr>
                <w:i/>
                <w:szCs w:val="28"/>
              </w:rPr>
            </w:pPr>
            <w:r w:rsidRPr="00281051">
              <w:rPr>
                <w:i/>
                <w:szCs w:val="28"/>
              </w:rPr>
              <w:t>Тел.</w:t>
            </w: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5.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pStyle w:val="a4"/>
              <w:rPr>
                <w:rFonts w:ascii="Times New Roman" w:hAnsi="Times New Roman"/>
                <w:bCs/>
                <w:sz w:val="24"/>
                <w:szCs w:val="28"/>
              </w:rPr>
            </w:pPr>
            <w:r w:rsidRPr="00281051">
              <w:rPr>
                <w:rFonts w:ascii="Times New Roman" w:hAnsi="Times New Roman"/>
                <w:bCs/>
                <w:sz w:val="24"/>
                <w:szCs w:val="28"/>
              </w:rPr>
              <w:t xml:space="preserve">Трудовая деятельность </w:t>
            </w:r>
          </w:p>
          <w:p w:rsidR="00805B7C" w:rsidRPr="00805B7C" w:rsidRDefault="00805B7C" w:rsidP="0057353A">
            <w:pPr>
              <w:pStyle w:val="a3"/>
              <w:outlineLvl w:val="9"/>
              <w:rPr>
                <w:bCs w:val="0"/>
                <w:caps/>
                <w:sz w:val="24"/>
                <w:szCs w:val="28"/>
                <w:lang w:val="ru-RU"/>
              </w:rPr>
            </w:pPr>
            <w:r w:rsidRPr="00281051">
              <w:rPr>
                <w:b w:val="0"/>
                <w:bCs w:val="0"/>
                <w:i w:val="0"/>
                <w:sz w:val="24"/>
                <w:szCs w:val="28"/>
                <w:lang w:val="ru-RU"/>
              </w:rPr>
              <w:t>(</w:t>
            </w:r>
            <w:proofErr w:type="gramStart"/>
            <w:r w:rsidRPr="00281051">
              <w:rPr>
                <w:b w:val="0"/>
                <w:bCs w:val="0"/>
                <w:i w:val="0"/>
                <w:sz w:val="24"/>
                <w:szCs w:val="28"/>
                <w:lang w:val="ru-RU"/>
              </w:rPr>
              <w:t>место</w:t>
            </w:r>
            <w:proofErr w:type="gramEnd"/>
            <w:r w:rsidRPr="00281051">
              <w:rPr>
                <w:b w:val="0"/>
                <w:bCs w:val="0"/>
                <w:i w:val="0"/>
                <w:sz w:val="24"/>
                <w:szCs w:val="28"/>
                <w:lang w:val="ru-RU"/>
              </w:rPr>
              <w:t xml:space="preserve"> работы, дол</w:t>
            </w:r>
            <w:r w:rsidRPr="00281051">
              <w:rPr>
                <w:b w:val="0"/>
                <w:bCs w:val="0"/>
                <w:i w:val="0"/>
                <w:sz w:val="24"/>
                <w:szCs w:val="28"/>
                <w:lang w:val="ru-RU"/>
              </w:rPr>
              <w:t>ж</w:t>
            </w:r>
            <w:r w:rsidRPr="00281051">
              <w:rPr>
                <w:b w:val="0"/>
                <w:bCs w:val="0"/>
                <w:i w:val="0"/>
                <w:sz w:val="24"/>
                <w:szCs w:val="28"/>
                <w:lang w:val="ru-RU"/>
              </w:rPr>
              <w:t>ность)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6.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both"/>
              <w:rPr>
                <w:bCs/>
                <w:caps/>
                <w:szCs w:val="28"/>
              </w:rPr>
            </w:pPr>
            <w:r w:rsidRPr="00281051">
              <w:rPr>
                <w:bCs/>
                <w:szCs w:val="28"/>
              </w:rPr>
              <w:t>Общественная деятел</w:t>
            </w:r>
            <w:r w:rsidRPr="00281051">
              <w:rPr>
                <w:bCs/>
                <w:szCs w:val="28"/>
              </w:rPr>
              <w:t>ь</w:t>
            </w:r>
            <w:r w:rsidRPr="00281051">
              <w:rPr>
                <w:bCs/>
                <w:szCs w:val="28"/>
              </w:rPr>
              <w:t>ность (указать, членом какой общественной организации являетесь)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both"/>
              <w:rPr>
                <w:bCs/>
                <w:szCs w:val="28"/>
              </w:rPr>
            </w:pPr>
            <w:r w:rsidRPr="00281051">
              <w:rPr>
                <w:bCs/>
                <w:szCs w:val="28"/>
              </w:rPr>
              <w:t xml:space="preserve">Направления деятельности администрации </w:t>
            </w:r>
            <w:proofErr w:type="spellStart"/>
            <w:r w:rsidRPr="00281051">
              <w:rPr>
                <w:bCs/>
                <w:szCs w:val="28"/>
              </w:rPr>
              <w:t>Верхнесалдинского</w:t>
            </w:r>
            <w:proofErr w:type="spellEnd"/>
            <w:r w:rsidRPr="00281051">
              <w:rPr>
                <w:bCs/>
                <w:szCs w:val="28"/>
              </w:rPr>
              <w:t xml:space="preserve"> городского округа, по которым формируются </w:t>
            </w:r>
            <w:proofErr w:type="spellStart"/>
            <w:r w:rsidRPr="00281051">
              <w:rPr>
                <w:bCs/>
                <w:szCs w:val="28"/>
              </w:rPr>
              <w:t>референтные</w:t>
            </w:r>
            <w:proofErr w:type="spellEnd"/>
            <w:r w:rsidRPr="00281051">
              <w:rPr>
                <w:bCs/>
                <w:szCs w:val="28"/>
              </w:rPr>
              <w:t xml:space="preserve"> группы </w:t>
            </w:r>
          </w:p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both"/>
              <w:rPr>
                <w:b/>
                <w:bCs/>
                <w:szCs w:val="28"/>
              </w:rPr>
            </w:pPr>
            <w:r w:rsidRPr="00281051">
              <w:rPr>
                <w:bCs/>
                <w:szCs w:val="28"/>
              </w:rPr>
              <w:t>(</w:t>
            </w:r>
            <w:proofErr w:type="gramStart"/>
            <w:r w:rsidRPr="00281051">
              <w:rPr>
                <w:bCs/>
                <w:szCs w:val="28"/>
              </w:rPr>
              <w:t>отметить</w:t>
            </w:r>
            <w:proofErr w:type="gramEnd"/>
            <w:r w:rsidRPr="00281051">
              <w:rPr>
                <w:bCs/>
                <w:szCs w:val="28"/>
              </w:rPr>
              <w:t xml:space="preserve"> направления деятельности, по которым Вы готовы участвовать в экспертизе документов, публичных обсуждениях и др. мероприятиях):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i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7.1.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spacing w:line="264" w:lineRule="auto"/>
              <w:ind w:hanging="34"/>
              <w:jc w:val="both"/>
              <w:rPr>
                <w:szCs w:val="28"/>
                <w:highlight w:val="yellow"/>
              </w:rPr>
            </w:pPr>
            <w:r w:rsidRPr="00281051">
              <w:rPr>
                <w:color w:val="000000"/>
                <w:szCs w:val="28"/>
              </w:rPr>
              <w:t>Ф</w:t>
            </w:r>
            <w:r w:rsidRPr="00281051">
              <w:rPr>
                <w:szCs w:val="28"/>
              </w:rPr>
              <w:t xml:space="preserve">ормирование и проведение единой экономической политики на территории </w:t>
            </w:r>
            <w:proofErr w:type="spellStart"/>
            <w:r w:rsidRPr="00281051">
              <w:rPr>
                <w:szCs w:val="28"/>
              </w:rPr>
              <w:t>Верхнесалдинского</w:t>
            </w:r>
            <w:proofErr w:type="spellEnd"/>
            <w:r w:rsidRPr="00281051">
              <w:rPr>
                <w:szCs w:val="28"/>
              </w:rPr>
              <w:t xml:space="preserve"> городского округа, обеспечивающей его комплексное социально-экономическое развитие.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jc w:val="center"/>
              <w:rPr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7.2.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spacing w:line="264" w:lineRule="auto"/>
              <w:ind w:hanging="34"/>
              <w:jc w:val="both"/>
              <w:rPr>
                <w:szCs w:val="28"/>
              </w:rPr>
            </w:pPr>
            <w:r w:rsidRPr="00281051">
              <w:rPr>
                <w:szCs w:val="28"/>
              </w:rPr>
              <w:t xml:space="preserve">Повышение качества государственных и муниципальных услуг в </w:t>
            </w:r>
            <w:proofErr w:type="spellStart"/>
            <w:r w:rsidRPr="00281051">
              <w:rPr>
                <w:szCs w:val="28"/>
              </w:rPr>
              <w:t>Верхнесалдинском</w:t>
            </w:r>
            <w:proofErr w:type="spellEnd"/>
            <w:r w:rsidRPr="00281051">
              <w:rPr>
                <w:szCs w:val="28"/>
              </w:rPr>
              <w:t xml:space="preserve"> городском округе.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7.3.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spacing w:line="264" w:lineRule="auto"/>
              <w:ind w:hanging="34"/>
              <w:jc w:val="both"/>
              <w:rPr>
                <w:szCs w:val="28"/>
                <w:highlight w:val="yellow"/>
              </w:rPr>
            </w:pPr>
            <w:r w:rsidRPr="00281051">
              <w:rPr>
                <w:szCs w:val="28"/>
              </w:rPr>
              <w:t xml:space="preserve">Оценка регулирующего воздействия проектов нормативных актов и экспертиза нормативных актов </w:t>
            </w:r>
            <w:proofErr w:type="spellStart"/>
            <w:r w:rsidRPr="00281051">
              <w:rPr>
                <w:szCs w:val="28"/>
              </w:rPr>
              <w:t>Верхнесалдинского</w:t>
            </w:r>
            <w:proofErr w:type="spellEnd"/>
            <w:r w:rsidRPr="00281051">
              <w:rPr>
                <w:szCs w:val="28"/>
              </w:rPr>
              <w:t xml:space="preserve"> городского округа. Внедрение механизмов Открытого правительства.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jc w:val="center"/>
              <w:rPr>
                <w:b/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7.4.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pStyle w:val="ConsPlusNormal"/>
              <w:widowControl/>
              <w:ind w:firstLine="0"/>
              <w:jc w:val="both"/>
              <w:rPr>
                <w:sz w:val="24"/>
                <w:szCs w:val="28"/>
              </w:rPr>
            </w:pPr>
            <w:r w:rsidRPr="00281051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на территории </w:t>
            </w:r>
            <w:proofErr w:type="spellStart"/>
            <w:r w:rsidRPr="00281051">
              <w:rPr>
                <w:rFonts w:ascii="Times New Roman" w:hAnsi="Times New Roman" w:cs="Times New Roman"/>
                <w:sz w:val="24"/>
                <w:szCs w:val="28"/>
              </w:rPr>
              <w:t>Верхнесалдинского</w:t>
            </w:r>
            <w:proofErr w:type="spellEnd"/>
            <w:r w:rsidRPr="00281051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 социальной политики, направленной на обеспечение и защиту прав граждан, проживающих на территории муниципального </w:t>
            </w:r>
            <w:proofErr w:type="gramStart"/>
            <w:r w:rsidRPr="00281051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образования.  </w:t>
            </w:r>
            <w:proofErr w:type="gramEnd"/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7.5.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1051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комплексного развития жилищно-коммунального хозяйства и экологии на территории </w:t>
            </w:r>
            <w:proofErr w:type="spellStart"/>
            <w:r w:rsidRPr="00281051">
              <w:rPr>
                <w:rFonts w:ascii="Times New Roman" w:hAnsi="Times New Roman" w:cs="Times New Roman"/>
                <w:sz w:val="24"/>
                <w:szCs w:val="28"/>
              </w:rPr>
              <w:t>Верхнесалдинского</w:t>
            </w:r>
            <w:proofErr w:type="spellEnd"/>
            <w:r w:rsidRPr="00281051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округа, с целью устойчивости системы жизнеспособности и повышения качества предоставляемых услуг.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rPr>
                <w:szCs w:val="28"/>
              </w:rPr>
            </w:pPr>
          </w:p>
        </w:tc>
      </w:tr>
      <w:tr w:rsidR="00805B7C" w:rsidRPr="00281051" w:rsidTr="0057353A">
        <w:tc>
          <w:tcPr>
            <w:tcW w:w="696" w:type="dxa"/>
          </w:tcPr>
          <w:p w:rsidR="00805B7C" w:rsidRPr="00281051" w:rsidRDefault="00805B7C" w:rsidP="0057353A">
            <w:pPr>
              <w:tabs>
                <w:tab w:val="left" w:pos="3348"/>
                <w:tab w:val="left" w:pos="7488"/>
              </w:tabs>
              <w:jc w:val="center"/>
              <w:rPr>
                <w:bCs/>
                <w:caps/>
                <w:szCs w:val="28"/>
              </w:rPr>
            </w:pPr>
            <w:r w:rsidRPr="00281051">
              <w:rPr>
                <w:bCs/>
                <w:caps/>
                <w:szCs w:val="28"/>
              </w:rPr>
              <w:t>7.6</w:t>
            </w:r>
          </w:p>
        </w:tc>
        <w:tc>
          <w:tcPr>
            <w:tcW w:w="7243" w:type="dxa"/>
            <w:gridSpan w:val="2"/>
          </w:tcPr>
          <w:p w:rsidR="00805B7C" w:rsidRPr="00281051" w:rsidRDefault="00805B7C" w:rsidP="0057353A">
            <w:pPr>
              <w:tabs>
                <w:tab w:val="num" w:pos="0"/>
                <w:tab w:val="left" w:pos="1260"/>
              </w:tabs>
              <w:jc w:val="both"/>
              <w:rPr>
                <w:szCs w:val="28"/>
                <w:highlight w:val="yellow"/>
              </w:rPr>
            </w:pPr>
            <w:r w:rsidRPr="00281051">
              <w:rPr>
                <w:szCs w:val="28"/>
              </w:rPr>
              <w:t>Организация, разработка и согласование документов территориального планирования и градостроительного зонирования, определяющей стратегию развития города, функциональное зонирование городской территории, развитие социальной и инженерно-транспортной инфраструктуры.</w:t>
            </w:r>
          </w:p>
        </w:tc>
        <w:tc>
          <w:tcPr>
            <w:tcW w:w="2126" w:type="dxa"/>
          </w:tcPr>
          <w:p w:rsidR="00805B7C" w:rsidRPr="00281051" w:rsidRDefault="00805B7C" w:rsidP="0057353A">
            <w:pPr>
              <w:jc w:val="center"/>
              <w:rPr>
                <w:szCs w:val="28"/>
              </w:rPr>
            </w:pPr>
          </w:p>
        </w:tc>
      </w:tr>
    </w:tbl>
    <w:p w:rsidR="003464E2" w:rsidRDefault="003464E2">
      <w:bookmarkStart w:id="0" w:name="_GoBack"/>
      <w:bookmarkEnd w:id="0"/>
    </w:p>
    <w:sectPr w:rsidR="0034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4"/>
    <w:rsid w:val="003464E2"/>
    <w:rsid w:val="00805B7C"/>
    <w:rsid w:val="00A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A0C8-4AF7-490B-B292-B5BBB8D1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5B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5B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805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"/>
    <w:basedOn w:val="8"/>
    <w:rsid w:val="00805B7C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en-US"/>
    </w:rPr>
  </w:style>
  <w:style w:type="paragraph" w:styleId="a4">
    <w:name w:val="header"/>
    <w:basedOn w:val="a"/>
    <w:link w:val="a5"/>
    <w:rsid w:val="00805B7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805B7C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805B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2017-05-11T05:47:00Z</dcterms:created>
  <dcterms:modified xsi:type="dcterms:W3CDTF">2017-05-11T05:48:00Z</dcterms:modified>
</cp:coreProperties>
</file>