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2782" w:rsidRDefault="005C2782">
      <w:pPr>
        <w:pStyle w:val="ConsPlusTitle"/>
        <w:jc w:val="center"/>
      </w:pPr>
      <w:r>
        <w:t>ДУМА ВЕРХНЕСАЛДИНСКОГО ГОРОДСКОГО ОКРУГА</w:t>
      </w:r>
    </w:p>
    <w:p w:rsidR="005C2782" w:rsidRDefault="005C2782">
      <w:pPr>
        <w:pStyle w:val="ConsPlusTitle"/>
        <w:jc w:val="center"/>
      </w:pPr>
      <w:r>
        <w:t>ШЕСТОЙ СОЗЫВ</w:t>
      </w:r>
    </w:p>
    <w:p w:rsidR="005C2782" w:rsidRDefault="005C2782">
      <w:pPr>
        <w:pStyle w:val="ConsPlusTitle"/>
        <w:jc w:val="center"/>
      </w:pPr>
    </w:p>
    <w:p w:rsidR="005C2782" w:rsidRDefault="005C2782">
      <w:pPr>
        <w:pStyle w:val="ConsPlusTitle"/>
        <w:jc w:val="center"/>
      </w:pPr>
      <w:r>
        <w:t>РЕШЕНИЕ</w:t>
      </w:r>
    </w:p>
    <w:p w:rsidR="005C2782" w:rsidRDefault="005C2782">
      <w:pPr>
        <w:pStyle w:val="ConsPlusTitle"/>
        <w:jc w:val="center"/>
      </w:pPr>
      <w:r>
        <w:t>от 19 ноября 2014 г. N 280</w:t>
      </w:r>
    </w:p>
    <w:p w:rsidR="005C2782" w:rsidRDefault="005C2782">
      <w:pPr>
        <w:pStyle w:val="ConsPlusTitle"/>
        <w:jc w:val="center"/>
      </w:pPr>
    </w:p>
    <w:p w:rsidR="005C2782" w:rsidRDefault="005C2782">
      <w:pPr>
        <w:pStyle w:val="ConsPlusTitle"/>
        <w:jc w:val="center"/>
      </w:pPr>
      <w:r>
        <w:t>ОБ УСТАНОВЛЕНИИ НА ТЕРРИТОРИИ</w:t>
      </w:r>
    </w:p>
    <w:p w:rsidR="005C2782" w:rsidRDefault="005C2782">
      <w:pPr>
        <w:pStyle w:val="ConsPlusTitle"/>
        <w:jc w:val="center"/>
      </w:pPr>
      <w:r>
        <w:t>ВЕРХНЕСАЛДИНСКОГО МУНИЦИПАЛЬНОГО ОКРУГА СВЕРДЛОВСКОЙ ОБЛАСТИ</w:t>
      </w:r>
    </w:p>
    <w:p w:rsidR="005C2782" w:rsidRDefault="005C2782">
      <w:pPr>
        <w:pStyle w:val="ConsPlusTitle"/>
        <w:jc w:val="center"/>
      </w:pPr>
      <w:r>
        <w:t>НАЛОГА НА ИМУЩЕСТВО ФИЗИЧЕСКИХ ЛИЦ</w:t>
      </w:r>
    </w:p>
    <w:p w:rsidR="005C2782" w:rsidRDefault="005C27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5C27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782" w:rsidRDefault="005C27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782" w:rsidRDefault="005C27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2782" w:rsidRDefault="005C27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2782" w:rsidRDefault="005C27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</w:t>
            </w:r>
            <w:proofErr w:type="spellStart"/>
            <w:r>
              <w:rPr>
                <w:color w:val="392C69"/>
              </w:rPr>
              <w:t>Верхнесалдинского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5C2782" w:rsidRDefault="005C27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16.12.2015 </w:t>
            </w:r>
            <w:hyperlink r:id="rId6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23.03.2016 </w:t>
            </w:r>
            <w:hyperlink r:id="rId7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15.11.2017 </w:t>
            </w:r>
            <w:hyperlink r:id="rId8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5C2782" w:rsidRDefault="005C27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9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22.10.2019 </w:t>
            </w:r>
            <w:hyperlink r:id="rId10">
              <w:r>
                <w:rPr>
                  <w:color w:val="0000FF"/>
                </w:rPr>
                <w:t>N 227</w:t>
              </w:r>
            </w:hyperlink>
            <w:r>
              <w:rPr>
                <w:color w:val="392C69"/>
              </w:rPr>
              <w:t xml:space="preserve">, от 30.09.2020 </w:t>
            </w:r>
            <w:hyperlink r:id="rId1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5C2782" w:rsidRDefault="005C27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27.11.2024 </w:t>
            </w:r>
            <w:hyperlink r:id="rId12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782" w:rsidRDefault="005C2782">
            <w:pPr>
              <w:pStyle w:val="ConsPlusNormal"/>
            </w:pPr>
          </w:p>
        </w:tc>
      </w:tr>
    </w:tbl>
    <w:p w:rsidR="005C2782" w:rsidRDefault="005C2782">
      <w:pPr>
        <w:pStyle w:val="ConsPlusNormal"/>
        <w:jc w:val="both"/>
      </w:pPr>
    </w:p>
    <w:p w:rsidR="005C2782" w:rsidRDefault="005C2782">
      <w:pPr>
        <w:pStyle w:val="ConsPlusNormal"/>
        <w:ind w:firstLine="540"/>
        <w:jc w:val="both"/>
      </w:pPr>
      <w:r>
        <w:t xml:space="preserve">Рассмотрев Постановление администрации </w:t>
      </w:r>
      <w:proofErr w:type="spellStart"/>
      <w:r>
        <w:t>Верхнесалдинского</w:t>
      </w:r>
      <w:proofErr w:type="spellEnd"/>
      <w:r>
        <w:t xml:space="preserve"> городского округа от 11 ноября 2014 года N 3423 "О внесении на рассмотрение в Думу городского округа проекта решения Думы городского округа "Об установлении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 налога на имущество физических лиц", в соответствии с Федеральными законами от 06.10.2003 </w:t>
      </w:r>
      <w:hyperlink r:id="rId13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04.10.2014 </w:t>
      </w:r>
      <w:hyperlink r:id="rId14">
        <w:r>
          <w:rPr>
            <w:color w:val="0000FF"/>
          </w:rPr>
          <w:t>N 284-ФЗ</w:t>
        </w:r>
      </w:hyperlink>
      <w:r>
        <w:t xml:space="preserve">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и </w:t>
      </w:r>
      <w:hyperlink r:id="rId15">
        <w:r>
          <w:rPr>
            <w:color w:val="0000FF"/>
          </w:rPr>
          <w:t>главой 32</w:t>
        </w:r>
      </w:hyperlink>
      <w:r>
        <w:t xml:space="preserve"> части второй Налогового </w:t>
      </w:r>
      <w:hyperlink r:id="rId16">
        <w:r>
          <w:rPr>
            <w:color w:val="0000FF"/>
          </w:rPr>
          <w:t>кодекса</w:t>
        </w:r>
      </w:hyperlink>
      <w:r>
        <w:t xml:space="preserve"> Российской Федерации, руководствуясь </w:t>
      </w:r>
      <w:hyperlink r:id="rId17">
        <w:r>
          <w:rPr>
            <w:color w:val="0000FF"/>
          </w:rPr>
          <w:t>Положением</w:t>
        </w:r>
      </w:hyperlink>
      <w:r>
        <w:t xml:space="preserve"> о муниципальных правовых актах </w:t>
      </w:r>
      <w:proofErr w:type="spellStart"/>
      <w:r>
        <w:t>Верхнесалдинского</w:t>
      </w:r>
      <w:proofErr w:type="spellEnd"/>
      <w:r>
        <w:t xml:space="preserve"> городского округа, утвержденным Решением Думы городского округа от 30.01.2013 N 107, </w:t>
      </w:r>
      <w:hyperlink r:id="rId18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Верхнесалдинского</w:t>
      </w:r>
      <w:proofErr w:type="spellEnd"/>
      <w:r>
        <w:t xml:space="preserve"> муниципального округа Свердловской области, Дума городского округа решила:</w:t>
      </w:r>
    </w:p>
    <w:p w:rsidR="005C2782" w:rsidRDefault="005C278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173)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 xml:space="preserve">1. Установить и ввести в действие с 1 января 2015 года на территории </w:t>
      </w:r>
      <w:proofErr w:type="spellStart"/>
      <w:r>
        <w:t>Верхнесалдинского</w:t>
      </w:r>
      <w:proofErr w:type="spellEnd"/>
      <w:r>
        <w:t xml:space="preserve"> муниципального округа Свердловской области налог на имущество физических лиц (далее - налог).</w:t>
      </w:r>
    </w:p>
    <w:p w:rsidR="005C2782" w:rsidRDefault="005C278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173)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2. Установить с 01 января 2020 года порядок определения налоговой базы в отношении объектов налогообложения исходя из их кадастровой стоимости.</w:t>
      </w:r>
    </w:p>
    <w:p w:rsidR="005C2782" w:rsidRDefault="005C2782">
      <w:pPr>
        <w:pStyle w:val="ConsPlusNormal"/>
        <w:jc w:val="both"/>
      </w:pPr>
      <w:r>
        <w:t xml:space="preserve">(п. 2 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22.10.2019 </w:t>
      </w:r>
      <w:r>
        <w:lastRenderedPageBreak/>
        <w:t>N 227)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3. Установить налоговые ставки по объектам налогообложения в следующих размерах: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1) 0,3 процента в отношении: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жилых домов, частей жилых домов, квартир, частей квартир, комнат;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единых недвижимых комплексов, в состав которых входит хотя бы один жилой дом;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 xml:space="preserve">гаражей и </w:t>
      </w:r>
      <w:proofErr w:type="spellStart"/>
      <w:r>
        <w:t>машино</w:t>
      </w:r>
      <w:proofErr w:type="spellEnd"/>
      <w:r>
        <w:t xml:space="preserve">-мест, в том числе расположенных в объектах налогообложения, указанных в </w:t>
      </w:r>
      <w:hyperlink w:anchor="P29">
        <w:r>
          <w:rPr>
            <w:color w:val="0000FF"/>
          </w:rPr>
          <w:t>подпункте 2</w:t>
        </w:r>
      </w:hyperlink>
      <w:r>
        <w:t xml:space="preserve"> настоящего пункта;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C2782" w:rsidRDefault="005C2782">
      <w:pPr>
        <w:pStyle w:val="ConsPlusNormal"/>
        <w:spacing w:before="280"/>
        <w:ind w:firstLine="540"/>
        <w:jc w:val="both"/>
      </w:pPr>
      <w:bookmarkStart w:id="0" w:name="P29"/>
      <w:bookmarkEnd w:id="0"/>
      <w:r>
        <w:t xml:space="preserve">2) 1 процент в отношении объектов налогообложения, включенных в перечень, определяемый в соответствии с </w:t>
      </w:r>
      <w:hyperlink r:id="rId22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объектов налогообложения, предусмотренных </w:t>
      </w:r>
      <w:hyperlink r:id="rId23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Федерации;</w:t>
      </w:r>
    </w:p>
    <w:p w:rsidR="005C2782" w:rsidRDefault="005C2782">
      <w:pPr>
        <w:pStyle w:val="ConsPlusNormal"/>
        <w:jc w:val="both"/>
      </w:pPr>
      <w:r>
        <w:t xml:space="preserve">(в ред. Решений Думы </w:t>
      </w:r>
      <w:proofErr w:type="spellStart"/>
      <w:r>
        <w:t>Верхнесалдинского</w:t>
      </w:r>
      <w:proofErr w:type="spellEnd"/>
      <w:r>
        <w:t xml:space="preserve"> городского округа от 30.09.2020 </w:t>
      </w:r>
      <w:hyperlink r:id="rId24">
        <w:r>
          <w:rPr>
            <w:color w:val="0000FF"/>
          </w:rPr>
          <w:t>N 300</w:t>
        </w:r>
      </w:hyperlink>
      <w:r>
        <w:t xml:space="preserve">, от 27.11.2024 </w:t>
      </w:r>
      <w:hyperlink r:id="rId25">
        <w:r>
          <w:rPr>
            <w:color w:val="0000FF"/>
          </w:rPr>
          <w:t>N 173</w:t>
        </w:r>
      </w:hyperlink>
      <w:r>
        <w:t>)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5C2782" w:rsidRDefault="005C2782">
      <w:pPr>
        <w:pStyle w:val="ConsPlusNormal"/>
        <w:jc w:val="both"/>
      </w:pPr>
      <w:r>
        <w:t xml:space="preserve">(подп. 2.1 введен </w:t>
      </w:r>
      <w:hyperlink r:id="rId26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173)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3) 0,5 процента в отношении прочих объектов налогообложения.</w:t>
      </w:r>
    </w:p>
    <w:p w:rsidR="005C2782" w:rsidRDefault="005C2782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22.10.2019 N 227)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4. Налогоплательщики налога на имущество физических лиц уплачивают налог на имущество физических лиц в порядке и сроки, установленные законодательством Российской Федерации о налогах и сборах.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 xml:space="preserve">5. Установить, что для граждан, имеющих в собственности имущество, являющееся объектом налогообложения на территории </w:t>
      </w:r>
      <w:proofErr w:type="spellStart"/>
      <w:r>
        <w:t>Верхнесалдинского</w:t>
      </w:r>
      <w:proofErr w:type="spellEnd"/>
      <w:r>
        <w:t xml:space="preserve"> </w:t>
      </w:r>
      <w:r>
        <w:lastRenderedPageBreak/>
        <w:t xml:space="preserve">муниципального округа Свердловской области, льготы, установленные в соответствии с </w:t>
      </w:r>
      <w:hyperlink r:id="rId28">
        <w:r>
          <w:rPr>
            <w:color w:val="0000FF"/>
          </w:rPr>
          <w:t>главой 32</w:t>
        </w:r>
      </w:hyperlink>
      <w:r>
        <w:t xml:space="preserve"> Налогового кодекса, действуют в полном объеме.</w:t>
      </w:r>
    </w:p>
    <w:p w:rsidR="005C2782" w:rsidRDefault="005C2782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173)</w:t>
      </w:r>
    </w:p>
    <w:p w:rsidR="005C2782" w:rsidRDefault="005C2782">
      <w:pPr>
        <w:pStyle w:val="ConsPlusNormal"/>
        <w:spacing w:before="280"/>
        <w:ind w:firstLine="540"/>
        <w:jc w:val="both"/>
      </w:pPr>
      <w:bookmarkStart w:id="1" w:name="P38"/>
      <w:bookmarkEnd w:id="1"/>
      <w:r>
        <w:t>6. Дополнительно освободить от уплаты налога на имущество физических лиц следующие категории налогоплательщиков: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дети, находящиеся в детских домах на государственном обеспечении и под опекой и попечительством;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 xml:space="preserve">лица, имеющие статус добровольных пожарных в соответствии со </w:t>
      </w:r>
      <w:hyperlink r:id="rId30">
        <w:r>
          <w:rPr>
            <w:color w:val="0000FF"/>
          </w:rPr>
          <w:t>статьей 13</w:t>
        </w:r>
      </w:hyperlink>
      <w:r>
        <w:t xml:space="preserve"> Федерального закона от 06.05.2011 N 100-ФЗ "О добровольной пожарной охране", осуществляющих свою деятельность на территории </w:t>
      </w:r>
      <w:proofErr w:type="spellStart"/>
      <w:r>
        <w:t>Верхнесалдинского</w:t>
      </w:r>
      <w:proofErr w:type="spellEnd"/>
      <w:r>
        <w:t xml:space="preserve"> муниципального округа Свердловской области более одного года, в отношении одного объекта имущества, по усмотрению налогоплательщика, находящегося у него в собственности и используемого для целей, не связанных с предпринимательской деятельностью;</w:t>
      </w:r>
    </w:p>
    <w:p w:rsidR="005C2782" w:rsidRDefault="005C278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173)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 xml:space="preserve">лица, имеющие статус "народный дружинник", осуществляющие свою деятельность на территории </w:t>
      </w:r>
      <w:proofErr w:type="spellStart"/>
      <w:r>
        <w:t>Верхнесалдинского</w:t>
      </w:r>
      <w:proofErr w:type="spellEnd"/>
      <w:r>
        <w:t xml:space="preserve"> муниципального округа Свердловской области.</w:t>
      </w:r>
    </w:p>
    <w:p w:rsidR="005C2782" w:rsidRDefault="005C2782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16.12.2015 N 407; в ред. </w:t>
      </w:r>
      <w:hyperlink r:id="rId33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27.11.2024 N 173)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 xml:space="preserve">7. Установить следующие основания и порядок применения налоговых льгот, предусмотренных </w:t>
      </w:r>
      <w:hyperlink w:anchor="P38">
        <w:r>
          <w:rPr>
            <w:color w:val="0000FF"/>
          </w:rPr>
          <w:t>пунктом 6</w:t>
        </w:r>
      </w:hyperlink>
      <w:r>
        <w:t xml:space="preserve"> настоящего Решения: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1)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2)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 xml:space="preserve">3) налоговая льгота не предоставляется в отношении объектов налогообложения, указанных в </w:t>
      </w:r>
      <w:hyperlink r:id="rId34">
        <w:r>
          <w:rPr>
            <w:color w:val="0000FF"/>
          </w:rPr>
          <w:t>подпункте 2 пункта 2 статьи 406</w:t>
        </w:r>
      </w:hyperlink>
      <w:r>
        <w:t xml:space="preserve"> Налогового кодекса Российской Федерации;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 xml:space="preserve">4) физические лица, имеющие право на налоговые льготы, установленные </w:t>
      </w:r>
      <w:r>
        <w:lastRenderedPageBreak/>
        <w:t>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 xml:space="preserve">Подтверждение права налогоплательщика на налоговую льготу осуществляется в порядке, аналогичном порядку, предусмотренному </w:t>
      </w:r>
      <w:hyperlink r:id="rId35">
        <w:r>
          <w:rPr>
            <w:color w:val="0000FF"/>
          </w:rPr>
          <w:t>пунктом 3 статьи 361.1</w:t>
        </w:r>
      </w:hyperlink>
      <w:r>
        <w:t xml:space="preserve"> Налогового кодекса Российской Федерации.</w:t>
      </w:r>
    </w:p>
    <w:p w:rsidR="005C2782" w:rsidRDefault="005C2782">
      <w:pPr>
        <w:pStyle w:val="ConsPlusNormal"/>
        <w:jc w:val="both"/>
      </w:pPr>
      <w:r>
        <w:t xml:space="preserve">(подп. 4 в ред. </w:t>
      </w:r>
      <w:hyperlink r:id="rId36">
        <w:r>
          <w:rPr>
            <w:color w:val="0000FF"/>
          </w:rPr>
          <w:t>Решения</w:t>
        </w:r>
      </w:hyperlink>
      <w:r>
        <w:t xml:space="preserve"> Думы </w:t>
      </w:r>
      <w:proofErr w:type="spellStart"/>
      <w:r>
        <w:t>Верхнесалдинского</w:t>
      </w:r>
      <w:proofErr w:type="spellEnd"/>
      <w:r>
        <w:t xml:space="preserve"> городского округа от 15.11.2017 N 20)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 xml:space="preserve">8. Признать утратившим силу </w:t>
      </w:r>
      <w:hyperlink r:id="rId37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Верхнесалдинской</w:t>
      </w:r>
      <w:proofErr w:type="spellEnd"/>
      <w:r>
        <w:t xml:space="preserve"> районной Думы от 25.10.2005 N 59 "Об установлении на территории </w:t>
      </w:r>
      <w:proofErr w:type="spellStart"/>
      <w:r>
        <w:t>Верхнесалдинского</w:t>
      </w:r>
      <w:proofErr w:type="spellEnd"/>
      <w:r>
        <w:t xml:space="preserve"> городского округа налога на имущество физических лиц" (в редакции Решений Думы городского округа от 21.11.2007 </w:t>
      </w:r>
      <w:hyperlink r:id="rId38">
        <w:r>
          <w:rPr>
            <w:color w:val="0000FF"/>
          </w:rPr>
          <w:t>N 83</w:t>
        </w:r>
      </w:hyperlink>
      <w:r>
        <w:t xml:space="preserve">, от 13.11.2008 </w:t>
      </w:r>
      <w:hyperlink r:id="rId39">
        <w:r>
          <w:rPr>
            <w:color w:val="0000FF"/>
          </w:rPr>
          <w:t>N 88</w:t>
        </w:r>
      </w:hyperlink>
      <w:r>
        <w:t xml:space="preserve">, от 10.08.2009 </w:t>
      </w:r>
      <w:hyperlink r:id="rId40">
        <w:r>
          <w:rPr>
            <w:color w:val="0000FF"/>
          </w:rPr>
          <w:t>N 186</w:t>
        </w:r>
      </w:hyperlink>
      <w:r>
        <w:t xml:space="preserve">, от 27.11.2013 </w:t>
      </w:r>
      <w:hyperlink r:id="rId41">
        <w:r>
          <w:rPr>
            <w:color w:val="0000FF"/>
          </w:rPr>
          <w:t>N 165</w:t>
        </w:r>
      </w:hyperlink>
      <w:r>
        <w:t>).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9. Рассмотреть вопрос по изменению ставки налога на имущество физических лиц на очередном заседании Думы городского округа (февраль 2015 года).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10. Настоящее Решение вступает в силу по истечении одного месяца с момента официального опубликования, но не ранее 01 января 2015 года.</w:t>
      </w:r>
    </w:p>
    <w:p w:rsidR="005C2782" w:rsidRDefault="005C2782">
      <w:pPr>
        <w:pStyle w:val="ConsPlusNormal"/>
        <w:spacing w:before="280"/>
        <w:ind w:firstLine="540"/>
        <w:jc w:val="both"/>
      </w:pPr>
      <w:r>
        <w:t>11. Опубликовать настоящее Решение в официальном печатном средстве массовой информации "</w:t>
      </w:r>
      <w:proofErr w:type="spellStart"/>
      <w:r>
        <w:t>Салдинская</w:t>
      </w:r>
      <w:proofErr w:type="spellEnd"/>
      <w:r>
        <w:t xml:space="preserve"> газета" и разместить на официальном сайте </w:t>
      </w:r>
      <w:proofErr w:type="spellStart"/>
      <w:r>
        <w:t>Верхнесалдинского</w:t>
      </w:r>
      <w:proofErr w:type="spellEnd"/>
      <w:r>
        <w:t xml:space="preserve"> городского округа </w:t>
      </w:r>
      <w:hyperlink r:id="rId42">
        <w:r>
          <w:rPr>
            <w:color w:val="0000FF"/>
          </w:rPr>
          <w:t>http://v-salda.ru</w:t>
        </w:r>
      </w:hyperlink>
      <w:r>
        <w:t>.</w:t>
      </w:r>
    </w:p>
    <w:p w:rsidR="005C2782" w:rsidRDefault="005C2782">
      <w:pPr>
        <w:pStyle w:val="ConsPlusNormal"/>
        <w:jc w:val="both"/>
      </w:pPr>
    </w:p>
    <w:p w:rsidR="005C2782" w:rsidRDefault="005C2782">
      <w:pPr>
        <w:pStyle w:val="ConsPlusNormal"/>
        <w:jc w:val="right"/>
      </w:pPr>
      <w:r>
        <w:t>Глава</w:t>
      </w:r>
    </w:p>
    <w:p w:rsidR="005C2782" w:rsidRDefault="005C2782">
      <w:pPr>
        <w:pStyle w:val="ConsPlusNormal"/>
        <w:jc w:val="right"/>
      </w:pPr>
      <w:proofErr w:type="spellStart"/>
      <w:r>
        <w:t>Верхнесалдинского</w:t>
      </w:r>
      <w:proofErr w:type="spellEnd"/>
      <w:r>
        <w:t xml:space="preserve"> городского округа</w:t>
      </w:r>
    </w:p>
    <w:p w:rsidR="005C2782" w:rsidRDefault="005C2782">
      <w:pPr>
        <w:pStyle w:val="ConsPlusNormal"/>
        <w:jc w:val="right"/>
      </w:pPr>
      <w:r>
        <w:t>К.С.ИЛЬИЧЕВ</w:t>
      </w:r>
    </w:p>
    <w:p w:rsidR="005C2782" w:rsidRDefault="005C2782">
      <w:pPr>
        <w:pStyle w:val="ConsPlusNormal"/>
        <w:jc w:val="both"/>
      </w:pPr>
    </w:p>
    <w:p w:rsidR="005C2782" w:rsidRDefault="005C2782">
      <w:pPr>
        <w:pStyle w:val="ConsPlusNormal"/>
        <w:jc w:val="both"/>
      </w:pPr>
    </w:p>
    <w:p w:rsidR="005C2782" w:rsidRDefault="005C27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Pr="005C2782" w:rsidRDefault="00F12C76" w:rsidP="006C0B77">
      <w:pPr>
        <w:spacing w:after="0"/>
      </w:pPr>
    </w:p>
    <w:sectPr w:rsidR="00F12C76" w:rsidRPr="005C2782" w:rsidSect="0084670A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 w:code="9"/>
      <w:pgMar w:top="1134" w:right="850" w:bottom="1134" w:left="1417" w:header="709" w:footer="709" w:gutter="0"/>
      <w:paperSrc w:first="4" w:other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2782" w:rsidRDefault="005C2782" w:rsidP="0084670A">
      <w:pPr>
        <w:spacing w:after="0"/>
      </w:pPr>
      <w:r>
        <w:separator/>
      </w:r>
    </w:p>
  </w:endnote>
  <w:endnote w:type="continuationSeparator" w:id="0">
    <w:p w:rsidR="005C2782" w:rsidRDefault="005C2782" w:rsidP="00846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2782" w:rsidRDefault="005C2782" w:rsidP="0084670A">
      <w:pPr>
        <w:spacing w:after="0"/>
      </w:pPr>
      <w:r>
        <w:separator/>
      </w:r>
    </w:p>
  </w:footnote>
  <w:footnote w:type="continuationSeparator" w:id="0">
    <w:p w:rsidR="005C2782" w:rsidRDefault="005C2782" w:rsidP="008467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 w:rsidP="00EA308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:rsidR="0084670A" w:rsidRDefault="0084670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Pr="0084670A" w:rsidRDefault="0084670A" w:rsidP="00EA3086">
    <w:pPr>
      <w:pStyle w:val="ac"/>
      <w:framePr w:wrap="around" w:vAnchor="text" w:hAnchor="margin" w:xAlign="center" w:y="1"/>
      <w:rPr>
        <w:rStyle w:val="af0"/>
      </w:rPr>
    </w:pPr>
    <w:r w:rsidRPr="0084670A">
      <w:rPr>
        <w:rStyle w:val="af0"/>
      </w:rPr>
      <w:fldChar w:fldCharType="begin"/>
    </w:r>
    <w:r w:rsidRPr="0084670A">
      <w:rPr>
        <w:rStyle w:val="af0"/>
      </w:rPr>
      <w:instrText xml:space="preserve"> PAGE </w:instrText>
    </w:r>
    <w:r w:rsidRPr="0084670A">
      <w:rPr>
        <w:rStyle w:val="af0"/>
      </w:rPr>
      <w:fldChar w:fldCharType="separate"/>
    </w:r>
    <w:r w:rsidRPr="0084670A">
      <w:rPr>
        <w:rStyle w:val="af0"/>
        <w:noProof/>
      </w:rPr>
      <w:t>1</w:t>
    </w:r>
    <w:r w:rsidRPr="0084670A">
      <w:rPr>
        <w:rStyle w:val="af0"/>
      </w:rPr>
      <w:fldChar w:fldCharType="end"/>
    </w:r>
  </w:p>
  <w:p w:rsidR="0084670A" w:rsidRPr="0084670A" w:rsidRDefault="0084670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0A" w:rsidRDefault="0084670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82"/>
    <w:rsid w:val="002956F7"/>
    <w:rsid w:val="003011BE"/>
    <w:rsid w:val="004562EE"/>
    <w:rsid w:val="005C2782"/>
    <w:rsid w:val="006C0B77"/>
    <w:rsid w:val="006F5965"/>
    <w:rsid w:val="007168D2"/>
    <w:rsid w:val="007A43BB"/>
    <w:rsid w:val="007E611A"/>
    <w:rsid w:val="00813AF0"/>
    <w:rsid w:val="008242FF"/>
    <w:rsid w:val="0084670A"/>
    <w:rsid w:val="00870751"/>
    <w:rsid w:val="00883324"/>
    <w:rsid w:val="00922C48"/>
    <w:rsid w:val="00A72A52"/>
    <w:rsid w:val="00B915B7"/>
    <w:rsid w:val="00C06DAE"/>
    <w:rsid w:val="00CB223F"/>
    <w:rsid w:val="00D329EE"/>
    <w:rsid w:val="00DB6036"/>
    <w:rsid w:val="00E420C3"/>
    <w:rsid w:val="00EA59DF"/>
    <w:rsid w:val="00EE4070"/>
    <w:rsid w:val="00F12C76"/>
    <w:rsid w:val="00F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750F"/>
  <w15:chartTrackingRefBased/>
  <w15:docId w15:val="{4AF0CC43-6AD4-46B9-AAFB-6DCA66A2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  <w:ind w:firstLine="709"/>
      <w:jc w:val="both"/>
    </w:pPr>
    <w:rPr>
      <w:rFonts w:ascii="Liberation Serif" w:hAnsi="Liberation Serif" w:cs="Liberation Serif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Документа"/>
    <w:basedOn w:val="a"/>
    <w:link w:val="a4"/>
    <w:rsid w:val="00883324"/>
    <w:pPr>
      <w:spacing w:after="0"/>
      <w:jc w:val="center"/>
    </w:pPr>
    <w:rPr>
      <w:b/>
      <w:lang w:val="en-US"/>
    </w:rPr>
  </w:style>
  <w:style w:type="character" w:customStyle="1" w:styleId="a4">
    <w:name w:val="Заголовок Документа Знак"/>
    <w:basedOn w:val="a0"/>
    <w:link w:val="a3"/>
    <w:rsid w:val="00883324"/>
    <w:rPr>
      <w:rFonts w:ascii="Liberation Serif" w:hAnsi="Liberation Serif" w:cs="Liberation Serif"/>
      <w:b/>
      <w:kern w:val="0"/>
      <w:sz w:val="28"/>
      <w:lang w:val="en-US"/>
      <w14:ligatures w14:val="none"/>
    </w:rPr>
  </w:style>
  <w:style w:type="paragraph" w:customStyle="1" w:styleId="a5">
    <w:name w:val="!АДМ Заголовок Документа"/>
    <w:basedOn w:val="a"/>
    <w:link w:val="a6"/>
    <w:rsid w:val="0084670A"/>
    <w:pPr>
      <w:spacing w:after="0"/>
      <w:jc w:val="center"/>
    </w:pPr>
    <w:rPr>
      <w:b/>
      <w:lang w:val="en-US"/>
    </w:rPr>
  </w:style>
  <w:style w:type="character" w:customStyle="1" w:styleId="a7">
    <w:name w:val="Подпись Знак"/>
    <w:basedOn w:val="a0"/>
    <w:uiPriority w:val="99"/>
    <w:semiHidden/>
    <w:rsid w:val="00883324"/>
    <w:rPr>
      <w:rFonts w:ascii="Liberation Serif" w:hAnsi="Liberation Serif" w:cs="Liberation Serif"/>
      <w:kern w:val="0"/>
      <w:sz w:val="28"/>
      <w14:ligatures w14:val="none"/>
    </w:rPr>
  </w:style>
  <w:style w:type="character" w:customStyle="1" w:styleId="a6">
    <w:name w:val="!АДМ Заголовок Документа Знак"/>
    <w:basedOn w:val="a0"/>
    <w:link w:val="a5"/>
    <w:rsid w:val="0084670A"/>
    <w:rPr>
      <w:rFonts w:ascii="Liberation Serif" w:hAnsi="Liberation Serif" w:cs="Liberation Serif"/>
      <w:b/>
      <w:kern w:val="0"/>
      <w:sz w:val="28"/>
      <w:lang w:val="en-US"/>
      <w14:ligatures w14:val="none"/>
    </w:rPr>
  </w:style>
  <w:style w:type="paragraph" w:customStyle="1" w:styleId="a8">
    <w:name w:val="!АДМ Подпись"/>
    <w:basedOn w:val="a"/>
    <w:link w:val="a9"/>
    <w:rsid w:val="0084670A"/>
    <w:pPr>
      <w:spacing w:after="0"/>
    </w:pPr>
    <w:rPr>
      <w:lang w:val="en-US"/>
    </w:rPr>
  </w:style>
  <w:style w:type="character" w:customStyle="1" w:styleId="a9">
    <w:name w:val="!АДМ Подпись Знак"/>
    <w:basedOn w:val="a0"/>
    <w:link w:val="a8"/>
    <w:rsid w:val="0084670A"/>
    <w:rPr>
      <w:rFonts w:ascii="Liberation Serif" w:hAnsi="Liberation Serif" w:cs="Liberation Serif"/>
      <w:kern w:val="0"/>
      <w:sz w:val="28"/>
      <w:lang w:val="en-US"/>
      <w14:ligatures w14:val="none"/>
    </w:rPr>
  </w:style>
  <w:style w:type="paragraph" w:customStyle="1" w:styleId="aa">
    <w:name w:val="!АДМ Отметка об Исполнителе"/>
    <w:basedOn w:val="a"/>
    <w:link w:val="ab"/>
    <w:rsid w:val="0084670A"/>
    <w:pPr>
      <w:spacing w:after="0"/>
      <w:jc w:val="left"/>
    </w:pPr>
    <w:rPr>
      <w:sz w:val="20"/>
      <w:lang w:val="en-US"/>
    </w:rPr>
  </w:style>
  <w:style w:type="character" w:customStyle="1" w:styleId="ab">
    <w:name w:val="!АДМ Отметка об Исполнителе Знак"/>
    <w:basedOn w:val="a0"/>
    <w:link w:val="aa"/>
    <w:rsid w:val="0084670A"/>
    <w:rPr>
      <w:rFonts w:ascii="Liberation Serif" w:hAnsi="Liberation Serif" w:cs="Liberation Serif"/>
      <w:kern w:val="0"/>
      <w:sz w:val="20"/>
      <w:lang w:val="en-US"/>
      <w14:ligatures w14:val="none"/>
    </w:rPr>
  </w:style>
  <w:style w:type="paragraph" w:styleId="ac">
    <w:name w:val="header"/>
    <w:basedOn w:val="a"/>
    <w:link w:val="ad"/>
    <w:uiPriority w:val="99"/>
    <w:unhideWhenUsed/>
    <w:rsid w:val="0084670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84670A"/>
    <w:rPr>
      <w:rFonts w:ascii="Liberation Serif" w:hAnsi="Liberation Serif" w:cs="Liberation Serif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84670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84670A"/>
    <w:rPr>
      <w:rFonts w:ascii="Liberation Serif" w:hAnsi="Liberation Serif" w:cs="Liberation Serif"/>
      <w:kern w:val="0"/>
      <w:sz w:val="28"/>
      <w14:ligatures w14:val="none"/>
    </w:rPr>
  </w:style>
  <w:style w:type="character" w:styleId="af0">
    <w:name w:val="page number"/>
    <w:basedOn w:val="a0"/>
    <w:uiPriority w:val="99"/>
    <w:semiHidden/>
    <w:unhideWhenUsed/>
    <w:rsid w:val="0084670A"/>
  </w:style>
  <w:style w:type="paragraph" w:customStyle="1" w:styleId="ConsPlusNormal">
    <w:name w:val="ConsPlusNormal"/>
    <w:rsid w:val="005C2782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kern w:val="0"/>
      <w:sz w:val="28"/>
      <w:lang w:eastAsia="ru-RU"/>
      <w14:ligatures w14:val="none"/>
    </w:rPr>
  </w:style>
  <w:style w:type="paragraph" w:customStyle="1" w:styleId="ConsPlusTitle">
    <w:name w:val="ConsPlusTitle"/>
    <w:rsid w:val="005C2782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kern w:val="0"/>
      <w:sz w:val="28"/>
      <w:lang w:eastAsia="ru-RU"/>
      <w14:ligatures w14:val="none"/>
    </w:rPr>
  </w:style>
  <w:style w:type="paragraph" w:customStyle="1" w:styleId="ConsPlusTitlePage">
    <w:name w:val="ConsPlusTitlePage"/>
    <w:rsid w:val="005C27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999&amp;dst=100169" TargetMode="External"/><Relationship Id="rId18" Type="http://schemas.openxmlformats.org/officeDocument/2006/relationships/hyperlink" Target="https://login.consultant.ru/link/?req=doc&amp;base=RLAW071&amp;n=397446" TargetMode="External"/><Relationship Id="rId26" Type="http://schemas.openxmlformats.org/officeDocument/2006/relationships/hyperlink" Target="https://login.consultant.ru/link/?req=doc&amp;base=RLAW071&amp;n=391583&amp;dst=100009" TargetMode="External"/><Relationship Id="rId39" Type="http://schemas.openxmlformats.org/officeDocument/2006/relationships/hyperlink" Target="https://login.consultant.ru/link/?req=doc&amp;base=RLAW071&amp;n=48866" TargetMode="External"/><Relationship Id="rId21" Type="http://schemas.openxmlformats.org/officeDocument/2006/relationships/hyperlink" Target="https://login.consultant.ru/link/?req=doc&amp;base=RLAW071&amp;n=262703&amp;dst=100006" TargetMode="External"/><Relationship Id="rId34" Type="http://schemas.openxmlformats.org/officeDocument/2006/relationships/hyperlink" Target="https://login.consultant.ru/link/?req=doc&amp;base=LAW&amp;n=475532&amp;dst=10365" TargetMode="External"/><Relationship Id="rId42" Type="http://schemas.openxmlformats.org/officeDocument/2006/relationships/hyperlink" Target="http://v-salda.ru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17022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30&amp;dst=53" TargetMode="External"/><Relationship Id="rId29" Type="http://schemas.openxmlformats.org/officeDocument/2006/relationships/hyperlink" Target="https://login.consultant.ru/link/?req=doc&amp;base=RLAW071&amp;n=391583&amp;dst=100006" TargetMode="External"/><Relationship Id="rId11" Type="http://schemas.openxmlformats.org/officeDocument/2006/relationships/hyperlink" Target="https://login.consultant.ru/link/?req=doc&amp;base=RLAW071&amp;n=287080&amp;dst=100005" TargetMode="External"/><Relationship Id="rId24" Type="http://schemas.openxmlformats.org/officeDocument/2006/relationships/hyperlink" Target="https://login.consultant.ru/link/?req=doc&amp;base=RLAW071&amp;n=287080&amp;dst=100005" TargetMode="External"/><Relationship Id="rId32" Type="http://schemas.openxmlformats.org/officeDocument/2006/relationships/hyperlink" Target="https://login.consultant.ru/link/?req=doc&amp;base=RLAW071&amp;n=163252&amp;dst=100005" TargetMode="External"/><Relationship Id="rId37" Type="http://schemas.openxmlformats.org/officeDocument/2006/relationships/hyperlink" Target="https://login.consultant.ru/link/?req=doc&amp;base=RLAW071&amp;n=127775" TargetMode="External"/><Relationship Id="rId40" Type="http://schemas.openxmlformats.org/officeDocument/2006/relationships/hyperlink" Target="https://login.consultant.ru/link/?req=doc&amp;base=RLAW071&amp;n=57536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5532&amp;dst=10317" TargetMode="External"/><Relationship Id="rId23" Type="http://schemas.openxmlformats.org/officeDocument/2006/relationships/hyperlink" Target="https://login.consultant.ru/link/?req=doc&amp;base=LAW&amp;n=475532&amp;dst=13986" TargetMode="External"/><Relationship Id="rId28" Type="http://schemas.openxmlformats.org/officeDocument/2006/relationships/hyperlink" Target="https://login.consultant.ru/link/?req=doc&amp;base=LAW&amp;n=475532&amp;dst=10316" TargetMode="External"/><Relationship Id="rId36" Type="http://schemas.openxmlformats.org/officeDocument/2006/relationships/hyperlink" Target="https://login.consultant.ru/link/?req=doc&amp;base=RLAW071&amp;n=213458&amp;dst=10000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262703&amp;dst=100005" TargetMode="External"/><Relationship Id="rId19" Type="http://schemas.openxmlformats.org/officeDocument/2006/relationships/hyperlink" Target="https://login.consultant.ru/link/?req=doc&amp;base=RLAW071&amp;n=391583&amp;dst=100007" TargetMode="External"/><Relationship Id="rId31" Type="http://schemas.openxmlformats.org/officeDocument/2006/relationships/hyperlink" Target="https://login.consultant.ru/link/?req=doc&amp;base=RLAW071&amp;n=391583&amp;dst=100006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1&amp;n=248784&amp;dst=100005" TargetMode="External"/><Relationship Id="rId14" Type="http://schemas.openxmlformats.org/officeDocument/2006/relationships/hyperlink" Target="https://login.consultant.ru/link/?req=doc&amp;base=LAW&amp;n=169428" TargetMode="External"/><Relationship Id="rId22" Type="http://schemas.openxmlformats.org/officeDocument/2006/relationships/hyperlink" Target="https://login.consultant.ru/link/?req=doc&amp;base=LAW&amp;n=475532&amp;dst=9219" TargetMode="External"/><Relationship Id="rId27" Type="http://schemas.openxmlformats.org/officeDocument/2006/relationships/hyperlink" Target="https://login.consultant.ru/link/?req=doc&amp;base=RLAW071&amp;n=262703&amp;dst=100008" TargetMode="External"/><Relationship Id="rId30" Type="http://schemas.openxmlformats.org/officeDocument/2006/relationships/hyperlink" Target="https://login.consultant.ru/link/?req=doc&amp;base=LAW&amp;n=454041&amp;dst=100080" TargetMode="External"/><Relationship Id="rId35" Type="http://schemas.openxmlformats.org/officeDocument/2006/relationships/hyperlink" Target="https://login.consultant.ru/link/?req=doc&amp;base=LAW&amp;n=475532&amp;dst=13062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login.consultant.ru/link/?req=doc&amp;base=RLAW071&amp;n=213458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391583&amp;dst=100005" TargetMode="External"/><Relationship Id="rId17" Type="http://schemas.openxmlformats.org/officeDocument/2006/relationships/hyperlink" Target="https://login.consultant.ru/link/?req=doc&amp;base=RLAW071&amp;n=147791&amp;dst=100011" TargetMode="External"/><Relationship Id="rId25" Type="http://schemas.openxmlformats.org/officeDocument/2006/relationships/hyperlink" Target="https://login.consultant.ru/link/?req=doc&amp;base=RLAW071&amp;n=391583&amp;dst=100008" TargetMode="External"/><Relationship Id="rId33" Type="http://schemas.openxmlformats.org/officeDocument/2006/relationships/hyperlink" Target="https://login.consultant.ru/link/?req=doc&amp;base=RLAW071&amp;n=391583&amp;dst=100006" TargetMode="External"/><Relationship Id="rId38" Type="http://schemas.openxmlformats.org/officeDocument/2006/relationships/hyperlink" Target="https://login.consultant.ru/link/?req=doc&amp;base=RLAW071&amp;n=32213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login.consultant.ru/link/?req=doc&amp;base=RLAW071&amp;n=391583&amp;dst=100006" TargetMode="External"/><Relationship Id="rId41" Type="http://schemas.openxmlformats.org/officeDocument/2006/relationships/hyperlink" Target="https://login.consultant.ru/link/?req=doc&amp;base=RLAW071&amp;n=1277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6325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Зубарева</dc:creator>
  <cp:keywords/>
  <dc:description/>
  <cp:lastModifiedBy>Валентина Зубарева</cp:lastModifiedBy>
  <cp:revision>1</cp:revision>
  <dcterms:created xsi:type="dcterms:W3CDTF">2025-06-14T07:08:00Z</dcterms:created>
  <dcterms:modified xsi:type="dcterms:W3CDTF">2025-06-14T07:09:00Z</dcterms:modified>
</cp:coreProperties>
</file>