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AB9" w:rsidRDefault="00507AB9">
      <w:pPr>
        <w:pStyle w:val="ConsPlusTitle"/>
        <w:jc w:val="center"/>
      </w:pPr>
      <w:r>
        <w:t>ДУМА ВЕРХНЕСАЛДИНСКОГО ГОРОДСКОГО ОКРУГА</w:t>
      </w:r>
    </w:p>
    <w:p w:rsidR="00507AB9" w:rsidRDefault="00507AB9">
      <w:pPr>
        <w:pStyle w:val="ConsPlusTitle"/>
        <w:jc w:val="center"/>
      </w:pPr>
    </w:p>
    <w:p w:rsidR="00507AB9" w:rsidRDefault="00507AB9">
      <w:pPr>
        <w:pStyle w:val="ConsPlusTitle"/>
        <w:jc w:val="center"/>
      </w:pPr>
      <w:r>
        <w:t>РЕШЕНИЕ</w:t>
      </w:r>
    </w:p>
    <w:p w:rsidR="00507AB9" w:rsidRDefault="00507AB9">
      <w:pPr>
        <w:pStyle w:val="ConsPlusTitle"/>
        <w:jc w:val="center"/>
      </w:pPr>
      <w:r>
        <w:t>от 16 ноября 2016 г. N 491</w:t>
      </w:r>
    </w:p>
    <w:p w:rsidR="00507AB9" w:rsidRDefault="00507AB9">
      <w:pPr>
        <w:pStyle w:val="ConsPlusTitle"/>
        <w:jc w:val="center"/>
      </w:pPr>
    </w:p>
    <w:p w:rsidR="00507AB9" w:rsidRDefault="00507AB9">
      <w:pPr>
        <w:pStyle w:val="ConsPlusTitle"/>
        <w:jc w:val="center"/>
      </w:pPr>
      <w:r>
        <w:t>ОБ УСТАНОВЛЕНИИ НА ТЕРРИТОРИИ</w:t>
      </w:r>
    </w:p>
    <w:p w:rsidR="00507AB9" w:rsidRDefault="00507AB9">
      <w:pPr>
        <w:pStyle w:val="ConsPlusTitle"/>
        <w:jc w:val="center"/>
      </w:pPr>
      <w:r>
        <w:t>ВЕРХНЕСАЛДИНСКОГО МУНИЦИПАЛЬНОГО ОКРУГА СВЕРДЛОВСКОЙ ОБЛАСТИ</w:t>
      </w:r>
    </w:p>
    <w:p w:rsidR="00507AB9" w:rsidRDefault="00507AB9">
      <w:pPr>
        <w:pStyle w:val="ConsPlusTitle"/>
        <w:jc w:val="center"/>
      </w:pPr>
      <w:r>
        <w:t>ЗЕМЕЛЬНОГО НАЛОГА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AB9" w:rsidRDefault="00507A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15.11.2017 </w:t>
            </w:r>
            <w:hyperlink r:id="rId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507AB9" w:rsidRDefault="00507A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7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27.11.2018 </w:t>
            </w:r>
            <w:hyperlink r:id="rId8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22.10.2019 </w:t>
            </w:r>
            <w:hyperlink r:id="rId9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507AB9" w:rsidRDefault="00507A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27.11.2024 </w:t>
            </w:r>
            <w:hyperlink r:id="rId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jc w:val="both"/>
      </w:pPr>
    </w:p>
    <w:p w:rsidR="00507AB9" w:rsidRDefault="00507AB9">
      <w:pPr>
        <w:pStyle w:val="ConsPlusNormal"/>
        <w:ind w:firstLine="540"/>
        <w:jc w:val="both"/>
      </w:pPr>
      <w:r>
        <w:t xml:space="preserve">Рассмотрев Постановление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26 октября 2016 года N 3446 "О внесении на рассмотрение в Думу городского округа проекта решения Думы городского округа "Об установлении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земельного налога", руководствуясь Налоговым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Решением</w:t>
        </w:r>
      </w:hyperlink>
      <w:r>
        <w:t xml:space="preserve"> Думы городского округа от 30 января 2013 года N 107 "Об утверждении Положения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округа", </w:t>
      </w:r>
      <w:hyperlink r:id="rId14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области, Дума городского округа решила: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1. Установить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 земельный налог.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bookmarkStart w:id="0" w:name="P18"/>
      <w:bookmarkEnd w:id="0"/>
      <w:r>
        <w:t>2. Установить налоговые ставки в процентном отношении к кадастровой стоимости земельных участков в следующих размерах: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1) 0,3 процента - в отношении земельных участков: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07AB9" w:rsidRDefault="00507AB9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</w:t>
      </w:r>
      <w:hyperlink r:id="rId19">
        <w:r>
          <w:rPr>
            <w:color w:val="0000FF"/>
          </w:rPr>
          <w:t>N 226</w:t>
        </w:r>
      </w:hyperlink>
      <w:r>
        <w:t xml:space="preserve">, от 27.11.2024 </w:t>
      </w:r>
      <w:hyperlink r:id="rId20">
        <w:r>
          <w:rPr>
            <w:color w:val="0000FF"/>
          </w:rPr>
          <w:t>N 174</w:t>
        </w:r>
      </w:hyperlink>
      <w:r>
        <w:t>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занятых гаражами и приобретенных (предоставленных) для индивидуального и кооперативного гаражного строительства;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2) 0,5 процента - в отношении земельных участков: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занятых объектами бытового обслуживания;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занятых объектами государственных учреждений образования, здравоохранения и предоставления социальных услуг, по организации отдыха и развлечений, культуры и спорта;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3) 1,0 процента - в отношении земельных участков: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занятых объектами торговли, общественного питания, предприятиями автосервиса;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4) 1,5 процента в отношении земельных участков: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не </w:t>
      </w:r>
      <w:r>
        <w:lastRenderedPageBreak/>
        <w:t>используемых по назначению;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прочих земельных участков.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3. Установить следующий порядок уплаты налога и авансовых платежей по налогу: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N 226)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1) исключен с 1 января 2021 года. - </w:t>
      </w:r>
      <w:hyperlink r:id="rId22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N 226;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2) налогоплательщики-организации, за исключением налогоплательщиков, применяющих специальные налоговые режимы, установленные </w:t>
      </w:r>
      <w:hyperlink r:id="rId23">
        <w:r>
          <w:rPr>
            <w:color w:val="0000FF"/>
          </w:rPr>
          <w:t>главами 26.1</w:t>
        </w:r>
      </w:hyperlink>
      <w:r>
        <w:t xml:space="preserve">, </w:t>
      </w:r>
      <w:hyperlink r:id="rId24">
        <w:r>
          <w:rPr>
            <w:color w:val="0000FF"/>
          </w:rPr>
          <w:t>26.2</w:t>
        </w:r>
      </w:hyperlink>
      <w:r>
        <w:t xml:space="preserve"> Налогового </w:t>
      </w:r>
      <w:hyperlink r:id="rId25">
        <w:r>
          <w:rPr>
            <w:color w:val="0000FF"/>
          </w:rPr>
          <w:t>кодекса</w:t>
        </w:r>
      </w:hyperlink>
      <w:r>
        <w:t xml:space="preserve"> Российской Федерации, исчисляют суммы авансовых платежей по налогу как одну четвертую налоговой ставки процентной доли кадастровой стоимости земельного участка. Авансовые платежи за I квартал 2020 года подлежат уплате не позднее 30 октября 2020 года, за II квартал 2020 года не позднее 30 декабря 2020 года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02.04.2020 N 409 "О мерах по обеспечению устойчивого развития экономики";</w:t>
      </w:r>
    </w:p>
    <w:p w:rsidR="00507AB9" w:rsidRDefault="00507AB9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</w:t>
      </w:r>
      <w:hyperlink r:id="rId27">
        <w:r>
          <w:rPr>
            <w:color w:val="0000FF"/>
          </w:rPr>
          <w:t>N 226</w:t>
        </w:r>
      </w:hyperlink>
      <w:r>
        <w:t xml:space="preserve">, от 10.07.2020 </w:t>
      </w:r>
      <w:hyperlink r:id="rId28">
        <w:r>
          <w:rPr>
            <w:color w:val="0000FF"/>
          </w:rPr>
          <w:t>N 283</w:t>
        </w:r>
      </w:hyperlink>
      <w:r>
        <w:t>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3) по итогам налогового периода уплачивается сумма налога, определяемая как разница между суммой налога, исчисленной по ставкам, предусмотренным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Решения, и суммами, подлежащими уплате в течение налогового периода, авансовых платежей по налогу.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N 226.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5. Утратил силу. - </w:t>
      </w:r>
      <w:hyperlink r:id="rId30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N 283.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6. Освободить от уплаты земельного налога в размере 100 процентов следующие категории налогоплательщиков:</w:t>
      </w:r>
    </w:p>
    <w:p w:rsidR="00507AB9" w:rsidRDefault="00507AB9">
      <w:pPr>
        <w:pStyle w:val="ConsPlusNormal"/>
        <w:spacing w:before="280"/>
        <w:ind w:firstLine="540"/>
        <w:jc w:val="both"/>
      </w:pPr>
      <w:bookmarkStart w:id="1" w:name="P44"/>
      <w:bookmarkEnd w:id="1"/>
      <w:r>
        <w:t>1) лица, имеющие трех и более несовершеннолетних детей;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2) лица, подвергшиеся политическим репрессиям и признанные жертвами политических репрессий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реабилитации жертв политических репрессий";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3) солдаты, матросы, сержанты и старшины, а также члены их семей (в соответствии с Семейным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Федерации) на период </w:t>
      </w:r>
      <w:r>
        <w:lastRenderedPageBreak/>
        <w:t>прохождения военной службы по призыву;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4) инвалиды I и II групп;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5) пенсионеры по случаю потери кормильца, не имеющие в составе семьи трудоспособных лиц в соответствии со </w:t>
      </w:r>
      <w:hyperlink r:id="rId33">
        <w:r>
          <w:rPr>
            <w:color w:val="0000FF"/>
          </w:rPr>
          <w:t>статьей 10</w:t>
        </w:r>
      </w:hyperlink>
      <w:r>
        <w:t xml:space="preserve"> Федерального закона от 28 декабря 2013 года N 400-ФЗ "О страховых пенсиях";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6) пенсионеры по старости в соответствии со </w:t>
      </w:r>
      <w:hyperlink r:id="rId34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года N 400-ФЗ "О страховых пенсиях";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7) пенсионеры, получающие досрочно страховые пенсии в соответствии со </w:t>
      </w:r>
      <w:hyperlink r:id="rId35">
        <w:r>
          <w:rPr>
            <w:color w:val="0000FF"/>
          </w:rPr>
          <w:t>статьями 30</w:t>
        </w:r>
      </w:hyperlink>
      <w:r>
        <w:t xml:space="preserve">, </w:t>
      </w:r>
      <w:hyperlink r:id="rId36">
        <w:r>
          <w:rPr>
            <w:color w:val="0000FF"/>
          </w:rPr>
          <w:t>34</w:t>
        </w:r>
      </w:hyperlink>
      <w:r>
        <w:t xml:space="preserve"> Федерального закона от 28 декабря 2013 года N 400-ФЗ "О страховых пенсиях";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8) дети, оставшиеся без попечения родителей;</w:t>
      </w:r>
    </w:p>
    <w:p w:rsidR="00507AB9" w:rsidRDefault="00507AB9">
      <w:pPr>
        <w:pStyle w:val="ConsPlusNormal"/>
        <w:jc w:val="both"/>
      </w:pPr>
      <w:r>
        <w:t xml:space="preserve">(подп. 8 в ред. </w:t>
      </w:r>
      <w:hyperlink r:id="rId3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N 283)</w:t>
      </w:r>
    </w:p>
    <w:p w:rsidR="00507AB9" w:rsidRDefault="00507AB9">
      <w:pPr>
        <w:pStyle w:val="ConsPlusNormal"/>
        <w:spacing w:before="280"/>
        <w:ind w:firstLine="540"/>
        <w:jc w:val="both"/>
      </w:pPr>
      <w:bookmarkStart w:id="2" w:name="P53"/>
      <w:bookmarkEnd w:id="2"/>
      <w:r>
        <w:t>9) дети-сироты;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N 283)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10) муниципальные учреждения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области;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11) организации по производству, переработке и хранению сельскохозяйственной продукции при условии, что выручка от указанных видов деятельности составляет не менее 70 процентов от общей суммы выручки производителя, в отношении эффективно используемых участков, отнесенных к землям в составе зон сельскохозяйственного использования в поселениях;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12) организации - резиденты особой экономической зоны, созданные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области, в отношении земельных участков, расположенных на территории особой экономической зоны промышленно-производственного типа, в течение десяти последовательных налоговых периодов, считая с даты государственной регистрации прав организации-резидента на земельный участок;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13) субъекты малого и среднего предпринимательства, установленные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если среднесписочная </w:t>
      </w:r>
      <w:r>
        <w:lastRenderedPageBreak/>
        <w:t xml:space="preserve">численность инвалидов, зарегистрированных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области, от общего числа работников составляет не менее 50 процентов, а доля расходов на оплату труда инвалидов в фонде оплаты труда - не менее 25 процентов, в отношении земельных участков, используемых ими для производства и (или) реализации товаров;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14 п. 6 </w:t>
            </w:r>
            <w:hyperlink w:anchor="P97">
              <w:r>
                <w:rPr>
                  <w:color w:val="0000FF"/>
                </w:rPr>
                <w:t>действовал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3" w:name="P63"/>
      <w:bookmarkEnd w:id="3"/>
      <w:r>
        <w:t>14) граждане, достигшие возраста 55 лет (для женщин) и 60 лет (для мужчин);</w:t>
      </w:r>
    </w:p>
    <w:p w:rsidR="00507AB9" w:rsidRDefault="00507AB9">
      <w:pPr>
        <w:pStyle w:val="ConsPlusNormal"/>
        <w:jc w:val="both"/>
      </w:pPr>
      <w:r>
        <w:t xml:space="preserve">(подп. 14 введен </w:t>
      </w:r>
      <w:hyperlink r:id="rId43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23.10.2018 N 122)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15 п. 6 </w:t>
            </w:r>
            <w:hyperlink w:anchor="P97">
              <w:r>
                <w:rPr>
                  <w:color w:val="0000FF"/>
                </w:rPr>
                <w:t>действовал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4" w:name="P66"/>
      <w:bookmarkEnd w:id="4"/>
      <w:r>
        <w:t xml:space="preserve">15) граждане, у которых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страховых пенсиях" возникло право на страховую пенсию по старости, срок назначения которой или возраст для назначения которой не наступили.</w:t>
      </w:r>
    </w:p>
    <w:p w:rsidR="00507AB9" w:rsidRDefault="00507AB9">
      <w:pPr>
        <w:pStyle w:val="ConsPlusNormal"/>
        <w:jc w:val="both"/>
      </w:pPr>
      <w:r>
        <w:t xml:space="preserve">(подп. 15 введен </w:t>
      </w:r>
      <w:hyperlink r:id="rId45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23.10.2018 N 122)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27.11.2024 N 174 п. 6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16, действие которого </w:t>
            </w:r>
            <w:hyperlink r:id="rId4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исчислением земельного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5" w:name="P69"/>
      <w:bookmarkEnd w:id="5"/>
      <w:r>
        <w:t>16) лица, принимающие (принимавшие) участие в специальной военной операции: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507AB9" w:rsidRDefault="00507AB9">
      <w:pPr>
        <w:pStyle w:val="ConsPlusNormal"/>
        <w:jc w:val="both"/>
      </w:pPr>
      <w:r>
        <w:t xml:space="preserve">(подп. 16 введен </w:t>
      </w:r>
      <w:hyperlink r:id="rId48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27.11.2024 N 174 п. 6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17, действие которого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исчислением земельного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r>
        <w:t>17)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сотрудники органов внутренних дел Российской Федерации;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прокурорские работники;</w:t>
      </w:r>
    </w:p>
    <w:p w:rsidR="00507AB9" w:rsidRDefault="00507AB9">
      <w:pPr>
        <w:pStyle w:val="ConsPlusNormal"/>
        <w:jc w:val="both"/>
      </w:pPr>
      <w:r>
        <w:t xml:space="preserve">(подп. 17 введен </w:t>
      </w:r>
      <w:hyperlink r:id="rId51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hyperlink r:id="rId5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27.11.2024 N 174 п. 6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18, действие которого </w:t>
            </w:r>
            <w:hyperlink r:id="rId5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исчислением земельного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6" w:name="P80"/>
      <w:bookmarkEnd w:id="6"/>
      <w:r>
        <w:t>18)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07AB9" w:rsidRDefault="00507AB9">
      <w:pPr>
        <w:pStyle w:val="ConsPlusNormal"/>
        <w:jc w:val="both"/>
      </w:pPr>
      <w:r>
        <w:t xml:space="preserve">(подп. 18 введен </w:t>
      </w:r>
      <w:hyperlink r:id="rId54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27.11.2024 N 174 п. 6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19, действие которого </w:t>
            </w:r>
            <w:hyperlink r:id="rId5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исчислением земельного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7" w:name="P83"/>
      <w:bookmarkEnd w:id="7"/>
      <w:r>
        <w:t>19) члены семей (супруг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иждивении):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лиц, указанных в </w:t>
      </w:r>
      <w:hyperlink w:anchor="P69">
        <w:r>
          <w:rPr>
            <w:color w:val="0000FF"/>
          </w:rPr>
          <w:t>подпунктах 16</w:t>
        </w:r>
      </w:hyperlink>
      <w:r>
        <w:t xml:space="preserve"> - </w:t>
      </w:r>
      <w:hyperlink w:anchor="P80">
        <w:r>
          <w:rPr>
            <w:color w:val="0000FF"/>
          </w:rPr>
          <w:t>18</w:t>
        </w:r>
      </w:hyperlink>
      <w:r>
        <w:t xml:space="preserve"> настоящего пункта;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lastRenderedPageBreak/>
        <w:t>граждан, призванных на военную службу по мобилизации в Вооруженные Силы Российской Федерации;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военнослужащих, принимающих (принимавших) участие в специальной военной операции;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507AB9" w:rsidRDefault="00507AB9">
      <w:pPr>
        <w:pStyle w:val="ConsPlusNormal"/>
        <w:jc w:val="both"/>
      </w:pPr>
      <w:r>
        <w:t xml:space="preserve">(подп. 19 введен </w:t>
      </w:r>
      <w:hyperlink r:id="rId57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507A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AB9" w:rsidRDefault="00507AB9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 от 27.11.2024 N 174 п. 6 дополнен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20, действие которого </w:t>
            </w:r>
            <w:hyperlink r:id="rId5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исчислением земельного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AB9" w:rsidRDefault="00507AB9">
            <w:pPr>
              <w:pStyle w:val="ConsPlusNormal"/>
            </w:pPr>
          </w:p>
        </w:tc>
      </w:tr>
    </w:tbl>
    <w:p w:rsidR="00507AB9" w:rsidRDefault="00507AB9">
      <w:pPr>
        <w:pStyle w:val="ConsPlusNormal"/>
        <w:spacing w:before="360"/>
        <w:ind w:firstLine="540"/>
        <w:jc w:val="both"/>
      </w:pPr>
      <w:bookmarkStart w:id="8" w:name="P93"/>
      <w:bookmarkEnd w:id="8"/>
      <w:r>
        <w:t>20) члены семей (супруг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иждивении):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лиц, указанных в подпунктах 16 - 18 настоящего пункта, лиц, относящихся </w:t>
      </w:r>
      <w:r>
        <w:lastRenderedPageBreak/>
        <w:t xml:space="preserve">к ветеранам боевых действий в соответствии с </w:t>
      </w:r>
      <w:hyperlink r:id="rId60">
        <w:r>
          <w:rPr>
            <w:color w:val="0000FF"/>
          </w:rPr>
          <w:t>подпунктами 2.3</w:t>
        </w:r>
      </w:hyperlink>
      <w:r>
        <w:t xml:space="preserve"> и </w:t>
      </w:r>
      <w:hyperlink r:id="rId61">
        <w:r>
          <w:rPr>
            <w:color w:val="0000FF"/>
          </w:rPr>
          <w:t>9 пункта 1 статьи 3</w:t>
        </w:r>
      </w:hyperlink>
      <w: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507AB9" w:rsidRDefault="00507AB9">
      <w:pPr>
        <w:pStyle w:val="ConsPlusNormal"/>
        <w:jc w:val="both"/>
      </w:pPr>
      <w:r>
        <w:t xml:space="preserve">(подп. 20 введен </w:t>
      </w:r>
      <w:hyperlink r:id="rId62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bookmarkStart w:id="9" w:name="P97"/>
    <w:bookmarkEnd w:id="9"/>
    <w:p w:rsidR="00507AB9" w:rsidRDefault="00507AB9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\l "P63" \h </w:instrText>
      </w:r>
      <w:r>
        <w:fldChar w:fldCharType="separate"/>
      </w:r>
      <w:r>
        <w:rPr>
          <w:color w:val="0000FF"/>
        </w:rPr>
        <w:t>Подпункты 14</w:t>
      </w:r>
      <w:r>
        <w:rPr>
          <w:color w:val="0000FF"/>
        </w:rPr>
        <w:fldChar w:fldCharType="end"/>
      </w:r>
      <w:r>
        <w:t xml:space="preserve"> и </w:t>
      </w:r>
      <w:hyperlink w:anchor="P66">
        <w:r>
          <w:rPr>
            <w:color w:val="0000FF"/>
          </w:rPr>
          <w:t>15</w:t>
        </w:r>
      </w:hyperlink>
      <w:r>
        <w:t xml:space="preserve"> настоящего пункта действуют до 31 декабря 2023 года (включительно).</w:t>
      </w:r>
    </w:p>
    <w:p w:rsidR="00507AB9" w:rsidRDefault="00507AB9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23.10.2018 N 122)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Категории граждан, указанные в </w:t>
      </w:r>
      <w:hyperlink w:anchor="P63">
        <w:r>
          <w:rPr>
            <w:color w:val="0000FF"/>
          </w:rPr>
          <w:t>подпунктах 14</w:t>
        </w:r>
      </w:hyperlink>
      <w:r>
        <w:t xml:space="preserve"> и </w:t>
      </w:r>
      <w:hyperlink w:anchor="P66">
        <w:r>
          <w:rPr>
            <w:color w:val="0000FF"/>
          </w:rPr>
          <w:t>15</w:t>
        </w:r>
      </w:hyperlink>
      <w:r>
        <w:t xml:space="preserve"> настоящего пункта, начавшие пользоваться льготами в период действия указанных подпунктов, сохраняют право на получение этих льгот после 1 января 2024 года.</w:t>
      </w:r>
    </w:p>
    <w:p w:rsidR="00507AB9" w:rsidRDefault="00507AB9">
      <w:pPr>
        <w:pStyle w:val="ConsPlusNormal"/>
        <w:jc w:val="both"/>
      </w:pPr>
      <w:r>
        <w:t xml:space="preserve">(введен </w:t>
      </w:r>
      <w:hyperlink r:id="rId64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23.10.2018 N 122)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7. Налогоплательщики, указанные в </w:t>
      </w:r>
      <w:hyperlink w:anchor="P44">
        <w:r>
          <w:rPr>
            <w:color w:val="0000FF"/>
          </w:rPr>
          <w:t>подпунктах 1</w:t>
        </w:r>
      </w:hyperlink>
      <w:r>
        <w:t xml:space="preserve"> - </w:t>
      </w:r>
      <w:hyperlink w:anchor="P53">
        <w:r>
          <w:rPr>
            <w:color w:val="0000FF"/>
          </w:rPr>
          <w:t>9</w:t>
        </w:r>
      </w:hyperlink>
      <w:r>
        <w:t xml:space="preserve">, </w:t>
      </w:r>
      <w:hyperlink w:anchor="P63">
        <w:r>
          <w:rPr>
            <w:color w:val="0000FF"/>
          </w:rPr>
          <w:t>14</w:t>
        </w:r>
      </w:hyperlink>
      <w:r>
        <w:t xml:space="preserve"> - </w:t>
      </w:r>
      <w:hyperlink w:anchor="P93">
        <w:r>
          <w:rPr>
            <w:color w:val="0000FF"/>
          </w:rPr>
          <w:t>20 пункта 6</w:t>
        </w:r>
      </w:hyperlink>
      <w:r>
        <w:t xml:space="preserve"> настоящего Решения, освобождаются от уплаты земельного налога в отношении земельных участков (доли в праве на земельный участок), приобретенных (предоставленных) для ведения личного подсобного хозяйства, садоводства, огородничества, предоставленных для индивидуального жилищного и гаражного строительства, занятых индивидуальными жилищными домами, находящимися на праве собственности, постоянного (бессрочного) пользования или праве пожизненного наследуемого владения, но не более одного участка каждого из перечисленных видов разрешенного использования.</w:t>
      </w:r>
    </w:p>
    <w:p w:rsidR="00507AB9" w:rsidRDefault="00507AB9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27.11.2018 </w:t>
      </w:r>
      <w:hyperlink r:id="rId65">
        <w:r>
          <w:rPr>
            <w:color w:val="0000FF"/>
          </w:rPr>
          <w:t>N 131</w:t>
        </w:r>
      </w:hyperlink>
      <w:r>
        <w:t xml:space="preserve">, от 10.07.2020 </w:t>
      </w:r>
      <w:hyperlink r:id="rId66">
        <w:r>
          <w:rPr>
            <w:color w:val="0000FF"/>
          </w:rPr>
          <w:t>N 283</w:t>
        </w:r>
      </w:hyperlink>
      <w:r>
        <w:t xml:space="preserve">, от 27.11.2024 </w:t>
      </w:r>
      <w:hyperlink r:id="rId67">
        <w:r>
          <w:rPr>
            <w:color w:val="0000FF"/>
          </w:rPr>
          <w:t>N 174</w:t>
        </w:r>
      </w:hyperlink>
      <w:r>
        <w:t>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Членам семей лиц, указанных в </w:t>
      </w:r>
      <w:hyperlink w:anchor="P83">
        <w:r>
          <w:rPr>
            <w:color w:val="0000FF"/>
          </w:rPr>
          <w:t>подпункте 19 пункта 6</w:t>
        </w:r>
      </w:hyperlink>
      <w:r>
        <w:t xml:space="preserve"> настоящего Решения,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</w:t>
      </w:r>
      <w:r>
        <w:lastRenderedPageBreak/>
        <w:t>проведения специальной военной операции).</w:t>
      </w:r>
    </w:p>
    <w:p w:rsidR="00507AB9" w:rsidRDefault="00507AB9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507AB9" w:rsidRDefault="00507AB9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174)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8. Налоговые льготы, установленные для налогоплательщиков - физических лиц, не распространяются на земельные участки, используемые в предпринимательской деятельности.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9. Предоставить льготу лицам, имеющим статус "добровольный пожарный", "доброволец" в соответствии со </w:t>
      </w:r>
      <w:hyperlink r:id="rId70">
        <w:r>
          <w:rPr>
            <w:color w:val="0000FF"/>
          </w:rPr>
          <w:t>статьей 13</w:t>
        </w:r>
      </w:hyperlink>
      <w:r>
        <w:t xml:space="preserve"> Федерального закона от 06.05.2011 N 100-ФЗ "О добровольной пожарной охране", со </w:t>
      </w:r>
      <w:hyperlink r:id="rId71">
        <w:r>
          <w:rPr>
            <w:color w:val="0000FF"/>
          </w:rPr>
          <w:t>статьей 19</w:t>
        </w:r>
      </w:hyperlink>
      <w:r>
        <w:t xml:space="preserve"> Федерального закона от 21.12.1994 N 69-ФЗ "О пожарной безопасности",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09.11.2011 N 1366 "Об участии граждан в обеспечении первичных мер пожарной безопасности, в том числе в борьбе с пожарами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осуществляющим свою деятельность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 более одного года, в виде уменьшения налоговой базы на не облагаемую сумму в размере 350000 рублей в размере не более 1000 рублей в отношении только одного земельного участка по заявлению налогоплательщика, находящегося у него в собственности и используемого для целей, не связанных с предпринимательской деятельностью, на котором находится объект недвижимости и предоставлена льгота по налогу на имущество физических лиц.</w:t>
      </w:r>
    </w:p>
    <w:p w:rsidR="00507AB9" w:rsidRDefault="00507AB9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</w:t>
      </w:r>
      <w:hyperlink r:id="rId73">
        <w:r>
          <w:rPr>
            <w:color w:val="0000FF"/>
          </w:rPr>
          <w:t>N 283</w:t>
        </w:r>
      </w:hyperlink>
      <w:r>
        <w:t xml:space="preserve">, от 27.11.2024 </w:t>
      </w:r>
      <w:hyperlink r:id="rId74">
        <w:r>
          <w:rPr>
            <w:color w:val="0000FF"/>
          </w:rPr>
          <w:t>N 174</w:t>
        </w:r>
      </w:hyperlink>
      <w:r>
        <w:t>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10. Предоставить льготу лицам, имеющим статус "народный дружинник", осуществляющим свою деятельность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области, в виде уменьшения налоговой базы на не облагаемую сумму в размере 350000 рублей в размере не более 1000 рублей в отношении только одного земельного участка по заявлению налогоплательщика, находящегося у него в собственности и используемого для целей, не связанных с предпринимательской деятельностью, на котором находится объект недвижимости и предоставлена льгота по налогу на имущество физических лиц.</w:t>
      </w:r>
    </w:p>
    <w:p w:rsidR="00507AB9" w:rsidRDefault="00507AB9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</w:t>
      </w:r>
      <w:hyperlink r:id="rId75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283</w:t>
        </w:r>
      </w:hyperlink>
      <w:r>
        <w:t xml:space="preserve">, от 27.11.2024 </w:t>
      </w:r>
      <w:hyperlink r:id="rId76">
        <w:r>
          <w:rPr>
            <w:color w:val="0000FF"/>
          </w:rPr>
          <w:t>N 174</w:t>
        </w:r>
      </w:hyperlink>
      <w:r>
        <w:t>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11. Утратил силу. - </w:t>
      </w:r>
      <w:hyperlink r:id="rId77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N 226.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11-1.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07AB9" w:rsidRDefault="00507AB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10.07.2020 N 283)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79">
        <w:r>
          <w:rPr>
            <w:color w:val="0000FF"/>
          </w:rPr>
          <w:t>пунктом 3 статьи 361.1</w:t>
        </w:r>
      </w:hyperlink>
      <w:r>
        <w:t xml:space="preserve"> Налогового кодекса Российской Федерации.</w:t>
      </w:r>
    </w:p>
    <w:p w:rsidR="00507AB9" w:rsidRDefault="00507AB9">
      <w:pPr>
        <w:pStyle w:val="ConsPlusNormal"/>
        <w:jc w:val="both"/>
      </w:pPr>
      <w:r>
        <w:t xml:space="preserve">(п. 11-1 введен </w:t>
      </w:r>
      <w:hyperlink r:id="rId80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15.11.2017 N 21)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 xml:space="preserve">12. Признать утратившим силу </w:t>
      </w:r>
      <w:hyperlink r:id="rId81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Верхнесалдинской</w:t>
      </w:r>
      <w:proofErr w:type="spellEnd"/>
      <w:r>
        <w:t xml:space="preserve"> районной Думы от 15.11.2005 N 66 "Об установлении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земельного налога" (в редакции Решений Думы городского округа от 29.06.2006 </w:t>
      </w:r>
      <w:hyperlink r:id="rId82">
        <w:r>
          <w:rPr>
            <w:color w:val="0000FF"/>
          </w:rPr>
          <w:t>N 58</w:t>
        </w:r>
      </w:hyperlink>
      <w:r>
        <w:t xml:space="preserve">, от 08.08.2006 </w:t>
      </w:r>
      <w:hyperlink r:id="rId83">
        <w:r>
          <w:rPr>
            <w:color w:val="0000FF"/>
          </w:rPr>
          <w:t>N 71</w:t>
        </w:r>
      </w:hyperlink>
      <w:r>
        <w:t xml:space="preserve">, от 27.09.2006 </w:t>
      </w:r>
      <w:hyperlink r:id="rId84">
        <w:r>
          <w:rPr>
            <w:color w:val="0000FF"/>
          </w:rPr>
          <w:t>N 75</w:t>
        </w:r>
      </w:hyperlink>
      <w:r>
        <w:t xml:space="preserve">, от 09.11.2006 </w:t>
      </w:r>
      <w:hyperlink r:id="rId85">
        <w:r>
          <w:rPr>
            <w:color w:val="0000FF"/>
          </w:rPr>
          <w:t>N 85</w:t>
        </w:r>
      </w:hyperlink>
      <w:r>
        <w:t xml:space="preserve">, от 21.11.2007 </w:t>
      </w:r>
      <w:hyperlink r:id="rId86">
        <w:r>
          <w:rPr>
            <w:color w:val="0000FF"/>
          </w:rPr>
          <w:t>N 81</w:t>
        </w:r>
      </w:hyperlink>
      <w:r>
        <w:t xml:space="preserve">, от 28.10.2009 </w:t>
      </w:r>
      <w:hyperlink r:id="rId87">
        <w:r>
          <w:rPr>
            <w:color w:val="0000FF"/>
          </w:rPr>
          <w:t>N 209</w:t>
        </w:r>
      </w:hyperlink>
      <w:r>
        <w:t xml:space="preserve">, от 12.11.2010 </w:t>
      </w:r>
      <w:hyperlink r:id="rId88">
        <w:r>
          <w:rPr>
            <w:color w:val="0000FF"/>
          </w:rPr>
          <w:t>N 390</w:t>
        </w:r>
      </w:hyperlink>
      <w:r>
        <w:t xml:space="preserve">, от 28.04.2011 </w:t>
      </w:r>
      <w:hyperlink r:id="rId89">
        <w:r>
          <w:rPr>
            <w:color w:val="0000FF"/>
          </w:rPr>
          <w:t>N 462</w:t>
        </w:r>
      </w:hyperlink>
      <w:r>
        <w:t xml:space="preserve">, от 19.07.2011 </w:t>
      </w:r>
      <w:hyperlink r:id="rId90">
        <w:r>
          <w:rPr>
            <w:color w:val="0000FF"/>
          </w:rPr>
          <w:t>N 519</w:t>
        </w:r>
      </w:hyperlink>
      <w:r>
        <w:t xml:space="preserve">, от 23.11.2011 </w:t>
      </w:r>
      <w:hyperlink r:id="rId91">
        <w:r>
          <w:rPr>
            <w:color w:val="0000FF"/>
          </w:rPr>
          <w:t>N 558</w:t>
        </w:r>
      </w:hyperlink>
      <w:r>
        <w:t xml:space="preserve">, от 29.02.2012 </w:t>
      </w:r>
      <w:hyperlink r:id="rId92">
        <w:r>
          <w:rPr>
            <w:color w:val="0000FF"/>
          </w:rPr>
          <w:t>N 596</w:t>
        </w:r>
      </w:hyperlink>
      <w:r>
        <w:t xml:space="preserve">, от 27.11.2013 </w:t>
      </w:r>
      <w:hyperlink r:id="rId93">
        <w:r>
          <w:rPr>
            <w:color w:val="0000FF"/>
          </w:rPr>
          <w:t>N 164</w:t>
        </w:r>
      </w:hyperlink>
      <w:r>
        <w:t xml:space="preserve">, от 19.11.2014 </w:t>
      </w:r>
      <w:hyperlink r:id="rId94">
        <w:r>
          <w:rPr>
            <w:color w:val="0000FF"/>
          </w:rPr>
          <w:t>N 279</w:t>
        </w:r>
      </w:hyperlink>
      <w:r>
        <w:t xml:space="preserve">, от 01.06.2015 </w:t>
      </w:r>
      <w:hyperlink r:id="rId95">
        <w:r>
          <w:rPr>
            <w:color w:val="0000FF"/>
          </w:rPr>
          <w:t>N 337</w:t>
        </w:r>
      </w:hyperlink>
      <w:r>
        <w:t xml:space="preserve">, от 18.11.2015 </w:t>
      </w:r>
      <w:hyperlink r:id="rId96">
        <w:r>
          <w:rPr>
            <w:color w:val="0000FF"/>
          </w:rPr>
          <w:t>N 395</w:t>
        </w:r>
      </w:hyperlink>
      <w:r>
        <w:t xml:space="preserve">, от 16.12.2015 </w:t>
      </w:r>
      <w:hyperlink r:id="rId97">
        <w:r>
          <w:rPr>
            <w:color w:val="0000FF"/>
          </w:rPr>
          <w:t>N 408</w:t>
        </w:r>
      </w:hyperlink>
      <w:r>
        <w:t>).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13. Настоящее Решение вступает в силу с 01 января 2017 года, но не ранее чем по истечении одного месяца со дня его официального опубликования.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14. Опубликовать настоящее Решение в официальном печатном средстве массовой информации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Думы городского округа </w:t>
      </w:r>
      <w:hyperlink r:id="rId98">
        <w:r>
          <w:rPr>
            <w:color w:val="0000FF"/>
          </w:rPr>
          <w:t>http://duma-vsalda.midural.ru</w:t>
        </w:r>
      </w:hyperlink>
      <w:r>
        <w:t>.</w:t>
      </w:r>
    </w:p>
    <w:p w:rsidR="00507AB9" w:rsidRDefault="00507AB9">
      <w:pPr>
        <w:pStyle w:val="ConsPlusNormal"/>
        <w:spacing w:before="280"/>
        <w:ind w:firstLine="540"/>
        <w:jc w:val="both"/>
      </w:pPr>
      <w:r>
        <w:t>15. Контроль за выполнением настоящего Решения возложить на постоянную комиссию по экономической политике, бюджету, финансам и налогам (</w:t>
      </w:r>
      <w:proofErr w:type="gramStart"/>
      <w:r>
        <w:t>И.Б.</w:t>
      </w:r>
      <w:proofErr w:type="gramEnd"/>
      <w:r>
        <w:t xml:space="preserve"> Косилов).</w:t>
      </w:r>
    </w:p>
    <w:p w:rsidR="00507AB9" w:rsidRDefault="00507AB9">
      <w:pPr>
        <w:pStyle w:val="ConsPlusNormal"/>
        <w:jc w:val="both"/>
      </w:pPr>
    </w:p>
    <w:p w:rsidR="00507AB9" w:rsidRDefault="00507AB9">
      <w:pPr>
        <w:pStyle w:val="ConsPlusNormal"/>
        <w:jc w:val="right"/>
      </w:pPr>
      <w:r>
        <w:t>Глава</w:t>
      </w:r>
    </w:p>
    <w:p w:rsidR="00507AB9" w:rsidRDefault="00507AB9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507AB9" w:rsidRDefault="00507AB9">
      <w:pPr>
        <w:pStyle w:val="ConsPlusNormal"/>
        <w:jc w:val="right"/>
      </w:pPr>
      <w:r>
        <w:t>А.Н.ЗАБРОДИН</w:t>
      </w:r>
    </w:p>
    <w:p w:rsidR="00507AB9" w:rsidRDefault="00507AB9">
      <w:pPr>
        <w:pStyle w:val="ConsPlusNormal"/>
        <w:jc w:val="both"/>
      </w:pPr>
    </w:p>
    <w:p w:rsidR="00507AB9" w:rsidRDefault="00507AB9">
      <w:pPr>
        <w:pStyle w:val="ConsPlusNormal"/>
        <w:jc w:val="both"/>
      </w:pPr>
    </w:p>
    <w:p w:rsidR="00507AB9" w:rsidRDefault="00507A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Pr="00507AB9" w:rsidRDefault="00F12C76" w:rsidP="006C0B77">
      <w:pPr>
        <w:spacing w:after="0"/>
      </w:pPr>
    </w:p>
    <w:sectPr w:rsidR="00F12C76" w:rsidRPr="00507AB9" w:rsidSect="0084670A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 w:code="9"/>
      <w:pgMar w:top="1134" w:right="850" w:bottom="1134" w:left="1417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7AB9" w:rsidRDefault="00507AB9" w:rsidP="0084670A">
      <w:pPr>
        <w:spacing w:after="0"/>
      </w:pPr>
      <w:r>
        <w:separator/>
      </w:r>
    </w:p>
  </w:endnote>
  <w:endnote w:type="continuationSeparator" w:id="0">
    <w:p w:rsidR="00507AB9" w:rsidRDefault="00507AB9" w:rsidP="0084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7AB9" w:rsidRDefault="00507AB9" w:rsidP="0084670A">
      <w:pPr>
        <w:spacing w:after="0"/>
      </w:pPr>
      <w:r>
        <w:separator/>
      </w:r>
    </w:p>
  </w:footnote>
  <w:footnote w:type="continuationSeparator" w:id="0">
    <w:p w:rsidR="00507AB9" w:rsidRDefault="00507AB9" w:rsidP="00846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 w:rsidP="00EA308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84670A" w:rsidRDefault="008467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Pr="0084670A" w:rsidRDefault="0084670A" w:rsidP="00EA3086">
    <w:pPr>
      <w:pStyle w:val="ac"/>
      <w:framePr w:wrap="around" w:vAnchor="text" w:hAnchor="margin" w:xAlign="center" w:y="1"/>
      <w:rPr>
        <w:rStyle w:val="af0"/>
      </w:rPr>
    </w:pPr>
    <w:r w:rsidRPr="0084670A">
      <w:rPr>
        <w:rStyle w:val="af0"/>
      </w:rPr>
      <w:fldChar w:fldCharType="begin"/>
    </w:r>
    <w:r w:rsidRPr="0084670A">
      <w:rPr>
        <w:rStyle w:val="af0"/>
      </w:rPr>
      <w:instrText xml:space="preserve"> PAGE </w:instrText>
    </w:r>
    <w:r w:rsidRPr="0084670A">
      <w:rPr>
        <w:rStyle w:val="af0"/>
      </w:rPr>
      <w:fldChar w:fldCharType="separate"/>
    </w:r>
    <w:r w:rsidRPr="0084670A">
      <w:rPr>
        <w:rStyle w:val="af0"/>
        <w:noProof/>
      </w:rPr>
      <w:t>1</w:t>
    </w:r>
    <w:r w:rsidRPr="0084670A">
      <w:rPr>
        <w:rStyle w:val="af0"/>
      </w:rPr>
      <w:fldChar w:fldCharType="end"/>
    </w:r>
  </w:p>
  <w:p w:rsidR="0084670A" w:rsidRPr="0084670A" w:rsidRDefault="0084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9"/>
    <w:rsid w:val="002956F7"/>
    <w:rsid w:val="003011BE"/>
    <w:rsid w:val="004562EE"/>
    <w:rsid w:val="00507AB9"/>
    <w:rsid w:val="006C0B77"/>
    <w:rsid w:val="006F5965"/>
    <w:rsid w:val="007168D2"/>
    <w:rsid w:val="007A43BB"/>
    <w:rsid w:val="007E611A"/>
    <w:rsid w:val="00813AF0"/>
    <w:rsid w:val="008242FF"/>
    <w:rsid w:val="0084670A"/>
    <w:rsid w:val="00870751"/>
    <w:rsid w:val="00883324"/>
    <w:rsid w:val="00922C48"/>
    <w:rsid w:val="00A72A52"/>
    <w:rsid w:val="00B915B7"/>
    <w:rsid w:val="00C06DAE"/>
    <w:rsid w:val="00CB223F"/>
    <w:rsid w:val="00D329EE"/>
    <w:rsid w:val="00DB6036"/>
    <w:rsid w:val="00E420C3"/>
    <w:rsid w:val="00EA59DF"/>
    <w:rsid w:val="00EE4070"/>
    <w:rsid w:val="00F12C76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50F"/>
  <w15:chartTrackingRefBased/>
  <w15:docId w15:val="{5F061986-D491-4D14-8C71-5685304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  <w:ind w:firstLine="709"/>
      <w:jc w:val="both"/>
    </w:pPr>
    <w:rPr>
      <w:rFonts w:ascii="Liberation Serif" w:hAnsi="Liberation Serif" w:cs="Liberation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окумента"/>
    <w:basedOn w:val="a"/>
    <w:link w:val="a4"/>
    <w:rsid w:val="00883324"/>
    <w:pPr>
      <w:spacing w:after="0"/>
      <w:jc w:val="center"/>
    </w:pPr>
    <w:rPr>
      <w:b/>
      <w:lang w:val="en-US"/>
    </w:rPr>
  </w:style>
  <w:style w:type="character" w:customStyle="1" w:styleId="a4">
    <w:name w:val="Заголовок Документа Знак"/>
    <w:basedOn w:val="a0"/>
    <w:link w:val="a3"/>
    <w:rsid w:val="00883324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5">
    <w:name w:val="!АДМ Заголовок Документа"/>
    <w:basedOn w:val="a"/>
    <w:link w:val="a6"/>
    <w:rsid w:val="0084670A"/>
    <w:pPr>
      <w:spacing w:after="0"/>
      <w:jc w:val="center"/>
    </w:pPr>
    <w:rPr>
      <w:b/>
      <w:lang w:val="en-US"/>
    </w:rPr>
  </w:style>
  <w:style w:type="character" w:customStyle="1" w:styleId="a7">
    <w:name w:val="Подпись Знак"/>
    <w:basedOn w:val="a0"/>
    <w:uiPriority w:val="99"/>
    <w:semiHidden/>
    <w:rsid w:val="00883324"/>
    <w:rPr>
      <w:rFonts w:ascii="Liberation Serif" w:hAnsi="Liberation Serif" w:cs="Liberation Serif"/>
      <w:kern w:val="0"/>
      <w:sz w:val="28"/>
      <w14:ligatures w14:val="none"/>
    </w:rPr>
  </w:style>
  <w:style w:type="character" w:customStyle="1" w:styleId="a6">
    <w:name w:val="!АДМ Заголовок Документа Знак"/>
    <w:basedOn w:val="a0"/>
    <w:link w:val="a5"/>
    <w:rsid w:val="0084670A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8">
    <w:name w:val="!АДМ Подпись"/>
    <w:basedOn w:val="a"/>
    <w:link w:val="a9"/>
    <w:rsid w:val="0084670A"/>
    <w:pPr>
      <w:spacing w:after="0"/>
    </w:pPr>
    <w:rPr>
      <w:lang w:val="en-US"/>
    </w:rPr>
  </w:style>
  <w:style w:type="character" w:customStyle="1" w:styleId="a9">
    <w:name w:val="!АДМ Подпись Знак"/>
    <w:basedOn w:val="a0"/>
    <w:link w:val="a8"/>
    <w:rsid w:val="0084670A"/>
    <w:rPr>
      <w:rFonts w:ascii="Liberation Serif" w:hAnsi="Liberation Serif" w:cs="Liberation Serif"/>
      <w:kern w:val="0"/>
      <w:sz w:val="28"/>
      <w:lang w:val="en-US"/>
      <w14:ligatures w14:val="none"/>
    </w:rPr>
  </w:style>
  <w:style w:type="paragraph" w:customStyle="1" w:styleId="aa">
    <w:name w:val="!АДМ Отметка об Исполнителе"/>
    <w:basedOn w:val="a"/>
    <w:link w:val="ab"/>
    <w:rsid w:val="0084670A"/>
    <w:pPr>
      <w:spacing w:after="0"/>
      <w:jc w:val="left"/>
    </w:pPr>
    <w:rPr>
      <w:sz w:val="20"/>
      <w:lang w:val="en-US"/>
    </w:rPr>
  </w:style>
  <w:style w:type="character" w:customStyle="1" w:styleId="ab">
    <w:name w:val="!АДМ Отметка об Исполнителе Знак"/>
    <w:basedOn w:val="a0"/>
    <w:link w:val="aa"/>
    <w:rsid w:val="0084670A"/>
    <w:rPr>
      <w:rFonts w:ascii="Liberation Serif" w:hAnsi="Liberation Serif" w:cs="Liberation Serif"/>
      <w:kern w:val="0"/>
      <w:sz w:val="20"/>
      <w:lang w:val="en-US"/>
      <w14:ligatures w14:val="none"/>
    </w:rPr>
  </w:style>
  <w:style w:type="paragraph" w:styleId="ac">
    <w:name w:val="header"/>
    <w:basedOn w:val="a"/>
    <w:link w:val="ad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character" w:styleId="af0">
    <w:name w:val="page number"/>
    <w:basedOn w:val="a0"/>
    <w:uiPriority w:val="99"/>
    <w:semiHidden/>
    <w:unhideWhenUsed/>
    <w:rsid w:val="0084670A"/>
  </w:style>
  <w:style w:type="paragraph" w:customStyle="1" w:styleId="ConsPlusNormal">
    <w:name w:val="ConsPlusNormal"/>
    <w:rsid w:val="00507AB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507AB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kern w:val="0"/>
      <w:sz w:val="28"/>
      <w:lang w:eastAsia="ru-RU"/>
      <w14:ligatures w14:val="none"/>
    </w:rPr>
  </w:style>
  <w:style w:type="paragraph" w:customStyle="1" w:styleId="ConsPlusTitlePage">
    <w:name w:val="ConsPlusTitlePage"/>
    <w:rsid w:val="00507A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7683" TargetMode="External"/><Relationship Id="rId21" Type="http://schemas.openxmlformats.org/officeDocument/2006/relationships/hyperlink" Target="https://login.consultant.ru/link/?req=doc&amp;base=RLAW071&amp;n=262702&amp;dst=100009" TargetMode="External"/><Relationship Id="rId42" Type="http://schemas.openxmlformats.org/officeDocument/2006/relationships/hyperlink" Target="https://login.consultant.ru/link/?req=doc&amp;base=RLAW071&amp;n=391624&amp;dst=100006" TargetMode="External"/><Relationship Id="rId47" Type="http://schemas.openxmlformats.org/officeDocument/2006/relationships/hyperlink" Target="https://login.consultant.ru/link/?req=doc&amp;base=RLAW071&amp;n=391624&amp;dst=100034" TargetMode="External"/><Relationship Id="rId63" Type="http://schemas.openxmlformats.org/officeDocument/2006/relationships/hyperlink" Target="https://login.consultant.ru/link/?req=doc&amp;base=RLAW071&amp;n=237749&amp;dst=100009" TargetMode="External"/><Relationship Id="rId68" Type="http://schemas.openxmlformats.org/officeDocument/2006/relationships/hyperlink" Target="https://login.consultant.ru/link/?req=doc&amp;base=RLAW071&amp;n=391624&amp;dst=100031" TargetMode="External"/><Relationship Id="rId84" Type="http://schemas.openxmlformats.org/officeDocument/2006/relationships/hyperlink" Target="https://login.consultant.ru/link/?req=doc&amp;base=RLAW071&amp;n=36833" TargetMode="External"/><Relationship Id="rId89" Type="http://schemas.openxmlformats.org/officeDocument/2006/relationships/hyperlink" Target="https://login.consultant.ru/link/?req=doc&amp;base=RLAW071&amp;n=84292" TargetMode="External"/><Relationship Id="rId16" Type="http://schemas.openxmlformats.org/officeDocument/2006/relationships/hyperlink" Target="https://login.consultant.ru/link/?req=doc&amp;base=RLAW071&amp;n=391624&amp;dst=100006" TargetMode="External"/><Relationship Id="rId11" Type="http://schemas.openxmlformats.org/officeDocument/2006/relationships/hyperlink" Target="https://login.consultant.ru/link/?req=doc&amp;base=RLAW071&amp;n=391624&amp;dst=100005" TargetMode="External"/><Relationship Id="rId32" Type="http://schemas.openxmlformats.org/officeDocument/2006/relationships/hyperlink" Target="https://login.consultant.ru/link/?req=doc&amp;base=LAW&amp;n=482834" TargetMode="External"/><Relationship Id="rId37" Type="http://schemas.openxmlformats.org/officeDocument/2006/relationships/hyperlink" Target="https://login.consultant.ru/link/?req=doc&amp;base=RLAW071&amp;n=281040&amp;dst=100008" TargetMode="External"/><Relationship Id="rId53" Type="http://schemas.openxmlformats.org/officeDocument/2006/relationships/hyperlink" Target="https://login.consultant.ru/link/?req=doc&amp;base=RLAW071&amp;n=391624&amp;dst=100034" TargetMode="External"/><Relationship Id="rId58" Type="http://schemas.openxmlformats.org/officeDocument/2006/relationships/hyperlink" Target="https://login.consultant.ru/link/?req=doc&amp;base=RLAW071&amp;n=391624&amp;dst=100027" TargetMode="External"/><Relationship Id="rId74" Type="http://schemas.openxmlformats.org/officeDocument/2006/relationships/hyperlink" Target="https://login.consultant.ru/link/?req=doc&amp;base=RLAW071&amp;n=391624&amp;dst=100006" TargetMode="External"/><Relationship Id="rId79" Type="http://schemas.openxmlformats.org/officeDocument/2006/relationships/hyperlink" Target="https://login.consultant.ru/link/?req=doc&amp;base=LAW&amp;n=475532&amp;dst=13062" TargetMode="External"/><Relationship Id="rId102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071&amp;n=87559" TargetMode="External"/><Relationship Id="rId95" Type="http://schemas.openxmlformats.org/officeDocument/2006/relationships/hyperlink" Target="https://login.consultant.ru/link/?req=doc&amp;base=RLAW071&amp;n=152085" TargetMode="External"/><Relationship Id="rId22" Type="http://schemas.openxmlformats.org/officeDocument/2006/relationships/hyperlink" Target="https://login.consultant.ru/link/?req=doc&amp;base=RLAW071&amp;n=262702&amp;dst=100010" TargetMode="External"/><Relationship Id="rId27" Type="http://schemas.openxmlformats.org/officeDocument/2006/relationships/hyperlink" Target="https://login.consultant.ru/link/?req=doc&amp;base=RLAW071&amp;n=262702&amp;dst=100012" TargetMode="External"/><Relationship Id="rId43" Type="http://schemas.openxmlformats.org/officeDocument/2006/relationships/hyperlink" Target="https://login.consultant.ru/link/?req=doc&amp;base=RLAW071&amp;n=237749&amp;dst=100006" TargetMode="External"/><Relationship Id="rId48" Type="http://schemas.openxmlformats.org/officeDocument/2006/relationships/hyperlink" Target="https://login.consultant.ru/link/?req=doc&amp;base=RLAW071&amp;n=391624&amp;dst=100010" TargetMode="External"/><Relationship Id="rId64" Type="http://schemas.openxmlformats.org/officeDocument/2006/relationships/hyperlink" Target="https://login.consultant.ru/link/?req=doc&amp;base=RLAW071&amp;n=237749&amp;dst=100011" TargetMode="External"/><Relationship Id="rId69" Type="http://schemas.openxmlformats.org/officeDocument/2006/relationships/hyperlink" Target="https://login.consultant.ru/link/?req=doc&amp;base=RLAW071&amp;n=391624&amp;dst=100033" TargetMode="External"/><Relationship Id="rId80" Type="http://schemas.openxmlformats.org/officeDocument/2006/relationships/hyperlink" Target="https://login.consultant.ru/link/?req=doc&amp;base=RLAW071&amp;n=213459&amp;dst=100005" TargetMode="External"/><Relationship Id="rId85" Type="http://schemas.openxmlformats.org/officeDocument/2006/relationships/hyperlink" Target="https://login.consultant.ru/link/?req=doc&amp;base=RLAW071&amp;n=36835" TargetMode="External"/><Relationship Id="rId12" Type="http://schemas.openxmlformats.org/officeDocument/2006/relationships/hyperlink" Target="https://login.consultant.ru/link/?req=doc&amp;base=LAW&amp;n=475532&amp;dst=1346" TargetMode="External"/><Relationship Id="rId17" Type="http://schemas.openxmlformats.org/officeDocument/2006/relationships/hyperlink" Target="https://login.consultant.ru/link/?req=doc&amp;base=RLAW071&amp;n=391624&amp;dst=100008" TargetMode="External"/><Relationship Id="rId33" Type="http://schemas.openxmlformats.org/officeDocument/2006/relationships/hyperlink" Target="https://login.consultant.ru/link/?req=doc&amp;base=LAW&amp;n=500024&amp;dst=100055" TargetMode="External"/><Relationship Id="rId38" Type="http://schemas.openxmlformats.org/officeDocument/2006/relationships/hyperlink" Target="https://login.consultant.ru/link/?req=doc&amp;base=RLAW071&amp;n=281040&amp;dst=100010" TargetMode="External"/><Relationship Id="rId59" Type="http://schemas.openxmlformats.org/officeDocument/2006/relationships/hyperlink" Target="https://login.consultant.ru/link/?req=doc&amp;base=RLAW071&amp;n=391624&amp;dst=100034" TargetMode="External"/><Relationship Id="rId103" Type="http://schemas.openxmlformats.org/officeDocument/2006/relationships/header" Target="header3.xml"/><Relationship Id="rId20" Type="http://schemas.openxmlformats.org/officeDocument/2006/relationships/hyperlink" Target="https://login.consultant.ru/link/?req=doc&amp;base=RLAW071&amp;n=391624&amp;dst=100009" TargetMode="External"/><Relationship Id="rId41" Type="http://schemas.openxmlformats.org/officeDocument/2006/relationships/hyperlink" Target="https://login.consultant.ru/link/?req=doc&amp;base=LAW&amp;n=505966" TargetMode="External"/><Relationship Id="rId54" Type="http://schemas.openxmlformats.org/officeDocument/2006/relationships/hyperlink" Target="https://login.consultant.ru/link/?req=doc&amp;base=RLAW071&amp;n=391624&amp;dst=100018" TargetMode="External"/><Relationship Id="rId62" Type="http://schemas.openxmlformats.org/officeDocument/2006/relationships/hyperlink" Target="https://login.consultant.ru/link/?req=doc&amp;base=RLAW071&amp;n=391624&amp;dst=100027" TargetMode="External"/><Relationship Id="rId70" Type="http://schemas.openxmlformats.org/officeDocument/2006/relationships/hyperlink" Target="https://login.consultant.ru/link/?req=doc&amp;base=LAW&amp;n=454041&amp;dst=100080" TargetMode="External"/><Relationship Id="rId75" Type="http://schemas.openxmlformats.org/officeDocument/2006/relationships/hyperlink" Target="https://login.consultant.ru/link/?req=doc&amp;base=RLAW071&amp;n=281040&amp;dst=100015" TargetMode="External"/><Relationship Id="rId83" Type="http://schemas.openxmlformats.org/officeDocument/2006/relationships/hyperlink" Target="https://login.consultant.ru/link/?req=doc&amp;base=RLAW071&amp;n=49442" TargetMode="External"/><Relationship Id="rId88" Type="http://schemas.openxmlformats.org/officeDocument/2006/relationships/hyperlink" Target="https://login.consultant.ru/link/?req=doc&amp;base=RLAW071&amp;n=76197" TargetMode="External"/><Relationship Id="rId91" Type="http://schemas.openxmlformats.org/officeDocument/2006/relationships/hyperlink" Target="https://login.consultant.ru/link/?req=doc&amp;base=RLAW071&amp;n=92334" TargetMode="External"/><Relationship Id="rId96" Type="http://schemas.openxmlformats.org/officeDocument/2006/relationships/hyperlink" Target="https://login.consultant.ru/link/?req=doc&amp;base=RLAW071&amp;n=1615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13459&amp;dst=100005" TargetMode="External"/><Relationship Id="rId15" Type="http://schemas.openxmlformats.org/officeDocument/2006/relationships/hyperlink" Target="https://login.consultant.ru/link/?req=doc&amp;base=RLAW071&amp;n=391624&amp;dst=100007" TargetMode="External"/><Relationship Id="rId23" Type="http://schemas.openxmlformats.org/officeDocument/2006/relationships/hyperlink" Target="https://login.consultant.ru/link/?req=doc&amp;base=LAW&amp;n=475532&amp;dst=283" TargetMode="External"/><Relationship Id="rId28" Type="http://schemas.openxmlformats.org/officeDocument/2006/relationships/hyperlink" Target="https://login.consultant.ru/link/?req=doc&amp;base=RLAW071&amp;n=281040&amp;dst=100006" TargetMode="External"/><Relationship Id="rId36" Type="http://schemas.openxmlformats.org/officeDocument/2006/relationships/hyperlink" Target="https://login.consultant.ru/link/?req=doc&amp;base=LAW&amp;n=500024&amp;dst=100447" TargetMode="External"/><Relationship Id="rId49" Type="http://schemas.openxmlformats.org/officeDocument/2006/relationships/hyperlink" Target="https://login.consultant.ru/link/?req=doc&amp;base=RLAW071&amp;n=391624&amp;dst=100014" TargetMode="External"/><Relationship Id="rId57" Type="http://schemas.openxmlformats.org/officeDocument/2006/relationships/hyperlink" Target="https://login.consultant.ru/link/?req=doc&amp;base=RLAW071&amp;n=391624&amp;dst=10001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281040&amp;dst=100005" TargetMode="External"/><Relationship Id="rId31" Type="http://schemas.openxmlformats.org/officeDocument/2006/relationships/hyperlink" Target="https://login.consultant.ru/link/?req=doc&amp;base=LAW&amp;n=465507" TargetMode="External"/><Relationship Id="rId44" Type="http://schemas.openxmlformats.org/officeDocument/2006/relationships/hyperlink" Target="https://login.consultant.ru/link/?req=doc&amp;base=LAW&amp;n=500024" TargetMode="External"/><Relationship Id="rId52" Type="http://schemas.openxmlformats.org/officeDocument/2006/relationships/hyperlink" Target="https://login.consultant.ru/link/?req=doc&amp;base=RLAW071&amp;n=391624&amp;dst=100018" TargetMode="External"/><Relationship Id="rId60" Type="http://schemas.openxmlformats.org/officeDocument/2006/relationships/hyperlink" Target="https://login.consultant.ru/link/?req=doc&amp;base=LAW&amp;n=503685&amp;dst=100543" TargetMode="External"/><Relationship Id="rId65" Type="http://schemas.openxmlformats.org/officeDocument/2006/relationships/hyperlink" Target="https://login.consultant.ru/link/?req=doc&amp;base=RLAW071&amp;n=239951&amp;dst=100006" TargetMode="External"/><Relationship Id="rId73" Type="http://schemas.openxmlformats.org/officeDocument/2006/relationships/hyperlink" Target="https://login.consultant.ru/link/?req=doc&amp;base=RLAW071&amp;n=281040&amp;dst=100013" TargetMode="External"/><Relationship Id="rId78" Type="http://schemas.openxmlformats.org/officeDocument/2006/relationships/hyperlink" Target="https://login.consultant.ru/link/?req=doc&amp;base=RLAW071&amp;n=281040&amp;dst=100017" TargetMode="External"/><Relationship Id="rId81" Type="http://schemas.openxmlformats.org/officeDocument/2006/relationships/hyperlink" Target="https://login.consultant.ru/link/?req=doc&amp;base=RLAW071&amp;n=161643" TargetMode="External"/><Relationship Id="rId86" Type="http://schemas.openxmlformats.org/officeDocument/2006/relationships/hyperlink" Target="https://login.consultant.ru/link/?req=doc&amp;base=RLAW071&amp;n=31497" TargetMode="External"/><Relationship Id="rId94" Type="http://schemas.openxmlformats.org/officeDocument/2006/relationships/hyperlink" Target="https://login.consultant.ru/link/?req=doc&amp;base=RLAW071&amp;n=143286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262702&amp;dst=100005" TargetMode="External"/><Relationship Id="rId13" Type="http://schemas.openxmlformats.org/officeDocument/2006/relationships/hyperlink" Target="https://login.consultant.ru/link/?req=doc&amp;base=RLAW071&amp;n=147791" TargetMode="External"/><Relationship Id="rId18" Type="http://schemas.openxmlformats.org/officeDocument/2006/relationships/hyperlink" Target="https://login.consultant.ru/link/?req=doc&amp;base=LAW&amp;n=483132" TargetMode="External"/><Relationship Id="rId39" Type="http://schemas.openxmlformats.org/officeDocument/2006/relationships/hyperlink" Target="https://login.consultant.ru/link/?req=doc&amp;base=RLAW071&amp;n=391624&amp;dst=100006" TargetMode="External"/><Relationship Id="rId34" Type="http://schemas.openxmlformats.org/officeDocument/2006/relationships/hyperlink" Target="https://login.consultant.ru/link/?req=doc&amp;base=LAW&amp;n=500024&amp;dst=100047" TargetMode="External"/><Relationship Id="rId50" Type="http://schemas.openxmlformats.org/officeDocument/2006/relationships/hyperlink" Target="https://login.consultant.ru/link/?req=doc&amp;base=RLAW071&amp;n=391624&amp;dst=100034" TargetMode="External"/><Relationship Id="rId55" Type="http://schemas.openxmlformats.org/officeDocument/2006/relationships/hyperlink" Target="https://login.consultant.ru/link/?req=doc&amp;base=RLAW071&amp;n=391624&amp;dst=100019" TargetMode="External"/><Relationship Id="rId76" Type="http://schemas.openxmlformats.org/officeDocument/2006/relationships/hyperlink" Target="https://login.consultant.ru/link/?req=doc&amp;base=RLAW071&amp;n=391624&amp;dst=100006" TargetMode="External"/><Relationship Id="rId97" Type="http://schemas.openxmlformats.org/officeDocument/2006/relationships/hyperlink" Target="https://login.consultant.ru/link/?req=doc&amp;base=RLAW071&amp;n=163253" TargetMode="External"/><Relationship Id="rId104" Type="http://schemas.openxmlformats.org/officeDocument/2006/relationships/footer" Target="footer3.xml"/><Relationship Id="rId7" Type="http://schemas.openxmlformats.org/officeDocument/2006/relationships/hyperlink" Target="https://login.consultant.ru/link/?req=doc&amp;base=RLAW071&amp;n=237749&amp;dst=100005" TargetMode="External"/><Relationship Id="rId71" Type="http://schemas.openxmlformats.org/officeDocument/2006/relationships/hyperlink" Target="https://login.consultant.ru/link/?req=doc&amp;base=LAW&amp;n=489137&amp;dst=218" TargetMode="External"/><Relationship Id="rId92" Type="http://schemas.openxmlformats.org/officeDocument/2006/relationships/hyperlink" Target="https://login.consultant.ru/link/?req=doc&amp;base=RLAW071&amp;n=99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1&amp;n=262702&amp;dst=100013" TargetMode="External"/><Relationship Id="rId24" Type="http://schemas.openxmlformats.org/officeDocument/2006/relationships/hyperlink" Target="https://login.consultant.ru/link/?req=doc&amp;base=LAW&amp;n=475532&amp;dst=103572" TargetMode="External"/><Relationship Id="rId40" Type="http://schemas.openxmlformats.org/officeDocument/2006/relationships/hyperlink" Target="https://login.consultant.ru/link/?req=doc&amp;base=RLAW071&amp;n=391624&amp;dst=100006" TargetMode="External"/><Relationship Id="rId45" Type="http://schemas.openxmlformats.org/officeDocument/2006/relationships/hyperlink" Target="https://login.consultant.ru/link/?req=doc&amp;base=RLAW071&amp;n=237749&amp;dst=100008" TargetMode="External"/><Relationship Id="rId66" Type="http://schemas.openxmlformats.org/officeDocument/2006/relationships/hyperlink" Target="https://login.consultant.ru/link/?req=doc&amp;base=RLAW071&amp;n=281040&amp;dst=100011" TargetMode="External"/><Relationship Id="rId87" Type="http://schemas.openxmlformats.org/officeDocument/2006/relationships/hyperlink" Target="https://login.consultant.ru/link/?req=doc&amp;base=RLAW071&amp;n=60598" TargetMode="External"/><Relationship Id="rId61" Type="http://schemas.openxmlformats.org/officeDocument/2006/relationships/hyperlink" Target="https://login.consultant.ru/link/?req=doc&amp;base=LAW&amp;n=503685&amp;dst=341" TargetMode="External"/><Relationship Id="rId82" Type="http://schemas.openxmlformats.org/officeDocument/2006/relationships/hyperlink" Target="https://login.consultant.ru/link/?req=doc&amp;base=RLAW071&amp;n=36831" TargetMode="External"/><Relationship Id="rId19" Type="http://schemas.openxmlformats.org/officeDocument/2006/relationships/hyperlink" Target="https://login.consultant.ru/link/?req=doc&amp;base=RLAW071&amp;n=262702&amp;dst=100007" TargetMode="External"/><Relationship Id="rId14" Type="http://schemas.openxmlformats.org/officeDocument/2006/relationships/hyperlink" Target="https://login.consultant.ru/link/?req=doc&amp;base=RLAW071&amp;n=397446&amp;dst=100030" TargetMode="External"/><Relationship Id="rId30" Type="http://schemas.openxmlformats.org/officeDocument/2006/relationships/hyperlink" Target="https://login.consultant.ru/link/?req=doc&amp;base=RLAW071&amp;n=281040&amp;dst=100007" TargetMode="External"/><Relationship Id="rId35" Type="http://schemas.openxmlformats.org/officeDocument/2006/relationships/hyperlink" Target="https://login.consultant.ru/link/?req=doc&amp;base=LAW&amp;n=500024&amp;dst=100403" TargetMode="External"/><Relationship Id="rId56" Type="http://schemas.openxmlformats.org/officeDocument/2006/relationships/hyperlink" Target="https://login.consultant.ru/link/?req=doc&amp;base=RLAW071&amp;n=391624&amp;dst=100034" TargetMode="External"/><Relationship Id="rId77" Type="http://schemas.openxmlformats.org/officeDocument/2006/relationships/hyperlink" Target="https://login.consultant.ru/link/?req=doc&amp;base=RLAW071&amp;n=262702&amp;dst=100014" TargetMode="Externa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239951&amp;dst=100005" TargetMode="External"/><Relationship Id="rId51" Type="http://schemas.openxmlformats.org/officeDocument/2006/relationships/hyperlink" Target="https://login.consultant.ru/link/?req=doc&amp;base=RLAW071&amp;n=391624&amp;dst=100014" TargetMode="External"/><Relationship Id="rId72" Type="http://schemas.openxmlformats.org/officeDocument/2006/relationships/hyperlink" Target="https://login.consultant.ru/link/?req=doc&amp;base=RLAW071&amp;n=222253" TargetMode="External"/><Relationship Id="rId93" Type="http://schemas.openxmlformats.org/officeDocument/2006/relationships/hyperlink" Target="https://login.consultant.ru/link/?req=doc&amp;base=RLAW071&amp;n=127708" TargetMode="External"/><Relationship Id="rId98" Type="http://schemas.openxmlformats.org/officeDocument/2006/relationships/hyperlink" Target="https://duma-vsalda.midural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130&amp;dst=3269" TargetMode="External"/><Relationship Id="rId46" Type="http://schemas.openxmlformats.org/officeDocument/2006/relationships/hyperlink" Target="https://login.consultant.ru/link/?req=doc&amp;base=RLAW071&amp;n=391624&amp;dst=100010" TargetMode="External"/><Relationship Id="rId67" Type="http://schemas.openxmlformats.org/officeDocument/2006/relationships/hyperlink" Target="https://login.consultant.ru/link/?req=doc&amp;base=RLAW071&amp;n=391624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4419</Words>
  <Characters>25194</Characters>
  <Application>Microsoft Office Word</Application>
  <DocSecurity>0</DocSecurity>
  <Lines>209</Lines>
  <Paragraphs>59</Paragraphs>
  <ScaleCrop>false</ScaleCrop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Зубарева</dc:creator>
  <cp:keywords/>
  <dc:description/>
  <cp:lastModifiedBy>Валентина Зубарева</cp:lastModifiedBy>
  <cp:revision>1</cp:revision>
  <dcterms:created xsi:type="dcterms:W3CDTF">2025-06-14T07:06:00Z</dcterms:created>
  <dcterms:modified xsi:type="dcterms:W3CDTF">2025-06-14T07:07:00Z</dcterms:modified>
</cp:coreProperties>
</file>