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Верхнесалдинского городского округа</w:t>
      </w:r>
    </w:p>
    <w:p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от 15.10.2019 № 29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F26D02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67F0">
        <w:rPr>
          <w:rFonts w:ascii="Times New Roman" w:eastAsia="Times New Roman" w:hAnsi="Times New Roman" w:cs="Times New Roman"/>
          <w:sz w:val="24"/>
          <w:szCs w:val="24"/>
        </w:rPr>
        <w:t>(актуальная версия</w:t>
      </w:r>
      <w:r w:rsidR="005D7B3D"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t xml:space="preserve">28.01.2020 № 265,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 xml:space="preserve">от 17.04.2020 № 975, от 22.04.2020 № 986, от 31.07.2020 № 1849, от 25.09.2020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>№ 2357, от 15.10.2020 № 2477, от 01.12.2020 № 2979, от 28.12.2020 № 3271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>13.01.2021 № 6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>06.04.2021 № 968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>, от 18.10.2021 № 2678</w:t>
      </w:r>
      <w:r w:rsidR="0029019B">
        <w:rPr>
          <w:rFonts w:ascii="Times New Roman" w:eastAsia="Times New Roman" w:hAnsi="Times New Roman" w:cs="Times New Roman"/>
          <w:sz w:val="24"/>
          <w:szCs w:val="24"/>
        </w:rPr>
        <w:t>, от 28.12.2021 № 3344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br/>
        <w:t>от 28.01.2022 № 184</w:t>
      </w:r>
      <w:r w:rsidR="007E2830">
        <w:rPr>
          <w:rFonts w:ascii="Times New Roman" w:eastAsia="Times New Roman" w:hAnsi="Times New Roman" w:cs="Times New Roman"/>
          <w:sz w:val="24"/>
          <w:szCs w:val="24"/>
        </w:rPr>
        <w:t>, от 20.05.2022 № 1368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09.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06.2022 №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1663</w:t>
      </w:r>
      <w:r w:rsidR="00154F27">
        <w:rPr>
          <w:rFonts w:ascii="Times New Roman" w:eastAsia="Times New Roman" w:hAnsi="Times New Roman" w:cs="Times New Roman"/>
          <w:sz w:val="24"/>
          <w:szCs w:val="24"/>
        </w:rPr>
        <w:t>, 29.07.2022 № 2131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br/>
        <w:t>от 07.09.2022 № 2393</w:t>
      </w:r>
      <w:r w:rsidR="00046DC1">
        <w:rPr>
          <w:rFonts w:ascii="Times New Roman" w:eastAsia="Times New Roman" w:hAnsi="Times New Roman" w:cs="Times New Roman"/>
          <w:sz w:val="24"/>
          <w:szCs w:val="24"/>
        </w:rPr>
        <w:t>, от 22.12.2022 № 3256</w:t>
      </w:r>
      <w:r w:rsidR="00B610FB">
        <w:rPr>
          <w:rFonts w:ascii="Times New Roman" w:eastAsia="Times New Roman" w:hAnsi="Times New Roman" w:cs="Times New Roman"/>
          <w:sz w:val="24"/>
          <w:szCs w:val="24"/>
        </w:rPr>
        <w:t>, от 31.</w:t>
      </w:r>
      <w:r w:rsidR="00B610FB" w:rsidRPr="00F53D43">
        <w:rPr>
          <w:rFonts w:ascii="Times New Roman" w:eastAsia="Times New Roman" w:hAnsi="Times New Roman" w:cs="Times New Roman"/>
          <w:sz w:val="24"/>
          <w:szCs w:val="24"/>
        </w:rPr>
        <w:t>01.2023 № 169</w:t>
      </w:r>
      <w:proofErr w:type="gramEnd"/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.07.2023 №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1571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br/>
        <w:t>от 04.10.2023№ 2108</w:t>
      </w:r>
      <w:r w:rsidR="00F211A9" w:rsidRPr="00F53D43">
        <w:rPr>
          <w:rFonts w:ascii="Times New Roman" w:eastAsia="Times New Roman" w:hAnsi="Times New Roman" w:cs="Times New Roman"/>
          <w:sz w:val="24"/>
          <w:szCs w:val="24"/>
        </w:rPr>
        <w:t>, от 19.12.2023 № 2739</w:t>
      </w:r>
      <w:r w:rsidR="0089594A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12.02.2024 № </w:t>
      </w:r>
      <w:r w:rsidR="00F53D43" w:rsidRPr="00F53D43">
        <w:rPr>
          <w:rFonts w:ascii="Times New Roman" w:eastAsia="Times New Roman" w:hAnsi="Times New Roman" w:cs="Times New Roman"/>
          <w:sz w:val="24"/>
          <w:szCs w:val="24"/>
        </w:rPr>
        <w:t>299</w:t>
      </w:r>
      <w:r w:rsidR="00E46170">
        <w:rPr>
          <w:rFonts w:ascii="Times New Roman" w:eastAsia="Times New Roman" w:hAnsi="Times New Roman" w:cs="Times New Roman"/>
          <w:sz w:val="24"/>
          <w:szCs w:val="24"/>
        </w:rPr>
        <w:t>, от 07.05.2024 № 1026</w:t>
      </w:r>
      <w:r w:rsidR="004A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EE4">
        <w:rPr>
          <w:rFonts w:ascii="Times New Roman" w:eastAsia="Times New Roman" w:hAnsi="Times New Roman" w:cs="Times New Roman"/>
          <w:sz w:val="24"/>
          <w:szCs w:val="24"/>
        </w:rPr>
        <w:br/>
      </w:r>
      <w:r w:rsidR="004A5163">
        <w:rPr>
          <w:rFonts w:ascii="Times New Roman" w:eastAsia="Times New Roman" w:hAnsi="Times New Roman" w:cs="Times New Roman"/>
          <w:sz w:val="24"/>
          <w:szCs w:val="24"/>
        </w:rPr>
        <w:t>от 12.07.2024 № 1520</w:t>
      </w:r>
      <w:r w:rsidR="005D1A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16.10.2024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 2143</w:t>
      </w:r>
      <w:r w:rsidR="00DF6368">
        <w:rPr>
          <w:rFonts w:ascii="Times New Roman" w:eastAsia="Times New Roman" w:hAnsi="Times New Roman" w:cs="Times New Roman"/>
          <w:sz w:val="24"/>
          <w:szCs w:val="24"/>
        </w:rPr>
        <w:t>, от 18.12.2024 № 2621, от 28.12.2024 № 2706</w:t>
      </w:r>
      <w:r w:rsidR="00F26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B567B" w:rsidRDefault="00F26D02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17.02.2025 № 206</w:t>
      </w:r>
      <w:r w:rsidR="00C567F0" w:rsidRPr="001B0C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53C37" w:rsidRDefault="00453C37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Об утверждении муниципальной программы 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br/>
        <w:t xml:space="preserve">«Развитие культуры в Верхнесалдинском 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</w:p>
    <w:p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5B567B" w:rsidRPr="005B567B" w:rsidRDefault="005B567B" w:rsidP="00D8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постановлениями администрации Верхнесалдинского городского округа от 06.04.2015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№ 1154 «Об утверждении Порядка формирования и реализации муниципальных программ Верхнесалдинского городского округа» (в редакции постановлений администрации Верхнесалдинского городского округа от 20.07.2015 № 2173, от 11.09.2015 № 2697,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от28</w:t>
      </w:r>
      <w:proofErr w:type="gramEnd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Start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09.2018 № 2594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840D0" w:rsidRPr="00D840D0">
        <w:t xml:space="preserve"> </w:t>
      </w:r>
      <w:r w:rsidR="00D840D0" w:rsidRPr="00D840D0">
        <w:rPr>
          <w:rFonts w:ascii="Times New Roman" w:eastAsia="Calibri" w:hAnsi="Times New Roman" w:cs="Times New Roman"/>
          <w:sz w:val="24"/>
          <w:szCs w:val="24"/>
          <w:lang w:eastAsia="en-US"/>
        </w:rPr>
        <w:t>от 06.08.2021 № 2057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от 14.08.2019 № 2374 «Об утверждении перечня муниципальных программ Верхнесалдинского городского округа, подлежащих разработке 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2019 году», Уставом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  <w:proofErr w:type="gramEnd"/>
    </w:p>
    <w:p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ПОСТАНОВЛЯЮ:</w:t>
      </w: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муниципальную программу «Развитие культуры в Верхнесалдинском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» (прилагается).</w:t>
      </w: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Признать утратившим силу постановление администрации Верхнесалдинского городского округа от 13.10.2014 № 3108 «Об утверждении муниципальной программы «Развитие культуры в Верхнесалдинском городском округе до 2021 года» (в редакции постановлений администрации Верхнесалдинского городского округа от 16.03.2015 № 990, от 07.04.2015 № 1158, от 27.10.2015 № 3233, от 07.12.2015 № 3521, от 25.12.2015 № 3834,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10.03.2016 № 878, от 28.03.2016 № 1121, от 26.07.2016 № 2387, от 17.10.2016 № 3366,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28.12.2016</w:t>
      </w:r>
      <w:proofErr w:type="gramEnd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proofErr w:type="gramStart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4057, от 03.04.2017 № 1139, от 28.04.2017 № 1412, от 19.09.2017 № 2732,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01.12.2017 № 3518, от 27.03.2018 № 979, от 25.05.2018 № 1563, от 13.07.2018 № 1949,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12.10.2018 № 2746, от 21.11.2018 № 3154, от 13.12.2018 № 3383, от 24.12.2018 № 3526,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11.03.2019 № 905, от 17.07.2019 № 2139, от 28.08.2019 № 2495).</w:t>
      </w:r>
      <w:proofErr w:type="gramEnd"/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Настоящее постановление вступает в силу с момента опубликования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распространяет свое действие на отношения, возникающие с 01 января 2020 года.</w:t>
      </w: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Настоящее постановление опубликовать в официальном печатном издании «</w:t>
      </w:r>
      <w:proofErr w:type="spellStart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Салдинская</w:t>
      </w:r>
      <w:proofErr w:type="spellEnd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газета» и разместить на официальном сайте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://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v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salda</w:t>
        </w:r>
        <w:proofErr w:type="spellEnd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возложить на з</w:t>
      </w:r>
      <w:r w:rsidRPr="005B567B">
        <w:rPr>
          <w:rFonts w:ascii="Times New Roman" w:eastAsia="Times New Roman" w:hAnsi="Times New Roman" w:cs="Courier New"/>
          <w:sz w:val="24"/>
          <w:szCs w:val="24"/>
        </w:rPr>
        <w:t>аместителя главы администрации по управлению социальной сферой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Е.С. Вербах.</w:t>
      </w: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Глава Верхнесалдинского городского округа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М.В. Савченко</w:t>
      </w:r>
    </w:p>
    <w:p w:rsidR="005B567B" w:rsidRDefault="005B567B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Верхнесалдинского городского округа 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15.10.2019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2916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«Развитие культуры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br/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в Верхнесалдинском 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в В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ерхнесалдинском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Верхнесалдинский </w:t>
      </w:r>
      <w:r w:rsidR="00BB1375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2184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54"/>
      <w:bookmarkEnd w:id="0"/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BB1375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Верхнесалдинском 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D71" w:rsidRPr="00CF4D71" w:rsidRDefault="00BB1375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CF4D71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1F6017" w:rsidRDefault="001F6017" w:rsidP="00B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>(отдел по социальной сфере и культуре)</w:t>
            </w:r>
          </w:p>
        </w:tc>
      </w:tr>
      <w:tr w:rsidR="00CF4D71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CF4D71" w:rsidP="009C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C2A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4D71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уховно-нравственное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4D71" w:rsidRPr="00CF4D71" w:rsidRDefault="00CF4D71" w:rsidP="0080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17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CF4D71" w:rsidRPr="0050006C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создание благоприятных условий для устойчивого развития культурной среды,  сохранения 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культурно-нравственных ценностей и духовного единства населения, проживающего в Верхнесалдинском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развития инновационной деятельности муниципальных учреждений культуры;</w:t>
            </w:r>
          </w:p>
          <w:p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3) создание условий для художественного образования и эстетического воспитания, приобретения знаний, умений и навыков в области выбранного вида искусств, опыта творческой деятельности;</w:t>
            </w:r>
          </w:p>
          <w:p w:rsidR="00CF4D71" w:rsidRPr="00CF4D71" w:rsidRDefault="00EC017D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создание условий для сохранения и развития кадрового и творческого потенциала </w:t>
            </w:r>
            <w:r w:rsidR="00D52FD6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F4D71" w:rsidRPr="00CF4D71" w:rsidRDefault="00D52FD6" w:rsidP="000D4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F4D71" w:rsidRPr="00CF4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совершенствование организационных, </w:t>
            </w:r>
            <w:proofErr w:type="gramStart"/>
            <w:r w:rsidR="00CF4D71" w:rsidRPr="00CF4D71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экономических и правовых механизмов</w:t>
            </w:r>
            <w:proofErr w:type="gramEnd"/>
            <w:r w:rsidR="00CF4D71" w:rsidRPr="00CF4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культуры</w:t>
            </w:r>
          </w:p>
        </w:tc>
      </w:tr>
      <w:tr w:rsidR="00CF4D71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 «Развитие культурн</w:t>
            </w:r>
            <w:proofErr w:type="gramStart"/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досуговой деятельности, библиотечного музейного д</w:t>
            </w:r>
            <w:r w:rsidR="000D4BD7">
              <w:rPr>
                <w:rFonts w:ascii="Times New Roman" w:eastAsia="Times New Roman" w:hAnsi="Times New Roman" w:cs="Times New Roman"/>
                <w:sz w:val="28"/>
                <w:szCs w:val="28"/>
              </w:rPr>
              <w:t>ела и кинообслуживание населения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CF4D71" w:rsidRPr="00674F4A" w:rsidRDefault="000D4BD7" w:rsidP="000D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одпрограмма 2. «Развитие образования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сфере культуры»</w:t>
            </w:r>
          </w:p>
        </w:tc>
      </w:tr>
      <w:tr w:rsidR="00CF4D71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удельный вес населения Верхнесалдинского 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участвующего в культурно-досуговых мероприятиях;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посещений муниципального музея;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3) количество посещений муниципальных библиотек, а также культурно-массовых мероприятий, проводимых в библиотеках;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4) количество посещений культурно-массовых мероприятий;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участников клубных формирований;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посещаемость населением 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киносеансов, проводимых организациями, осуществляющими кинопоказ;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доля фильмов российского производства в общем объеме проката на территории Верхнесалдинского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количество экземпляров новых поступлений в фонды общедоступных муниципальных библиотек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Свердловской области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в расчете на 1000 человек жителей;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9) количество реализованных выставочных музейных проектов;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10) уровень фактической обеспеченности клубами и учреждениями клубного типа от нормативной потребности;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11) уровень фактической обеспеченности библиотеками от нормативной потребности;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12)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13)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14)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15) число действующих виртуальных выставок;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16) количество передвижных музейных выставок;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17) сохранение контингента обучающихся в учреждениях дополнительного образования;</w:t>
            </w:r>
            <w:proofErr w:type="gramEnd"/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18) доля детей в возрасте от 5 до 18 лет, охваченных дополнительным образованием;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19) доля учащихся детских школ искусств, привлекаемых к участию в творческих мероприятиях, от общего числа учащихся детских школ искусств;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20) доля лауреатов международных конкурсов и фестивалей в сфере культуры в общем числе обучающихся в учреждениях дополнительного образования;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21) удовлетворенность населения качеством дополнительного образования детей;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22) удовлетворенность населения качеством дополнительного образования детей и молодежи в возрасте 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5-18 лет;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23) 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24) уровень удовлетворенности населения качеством и доступностью оказываемых населению муниципальных услуг в сфере культуры;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25) количество организаций культуры, получивших современное оборудование;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26) число посещений культурных мероприятий;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27) количество обращений к порталу «</w:t>
            </w:r>
            <w:proofErr w:type="spellStart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КультураУрала</w:t>
            </w:r>
            <w:proofErr w:type="gramStart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28) количество волонтеров, вовлеченных в программу «Волонтеры культуры»;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29) количество специалистов, прошедших повышение квалификации на базе Центров непрерывного образования;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30) среднемесячная номинальная начисленная заработная плата работников муниципальных учреждений культуры и искусства;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31) количество реализованных проектов </w:t>
            </w:r>
            <w:proofErr w:type="gramStart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бюджетирования в сфере культуры;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32) 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33) количество объектов учреждений сферы культуры, соответствующих требованиям, направленным на обеспечение антитеррористической защищенности;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34)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35)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36) 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CF4D71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37) доля муниципальных учреждений (зданий) дополнительного образования сферы культуры, находящихся в удовлетворительном состоянии, в общем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количестве таких учреждений</w:t>
            </w:r>
            <w:r w:rsidR="00B610FB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610FB" w:rsidRPr="00BB1375" w:rsidRDefault="00B610FB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38) количество муниципальных библиотек, переоснащенных по модельному стандарту</w:t>
            </w:r>
            <w:r w:rsidR="00AE30E0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E30E0" w:rsidRPr="00BB1375" w:rsidRDefault="00AE30E0" w:rsidP="00AE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39) количество муниципальных учреждений культуры, здания и помещения которых приведены в соответствие требованиям норм пожарной безопасности и санитарного законодательства</w:t>
            </w:r>
          </w:p>
        </w:tc>
      </w:tr>
      <w:tr w:rsidR="002E0EC5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5" w:rsidRPr="002E0EC5" w:rsidRDefault="002E0EC5" w:rsidP="002E0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(подпрограмм) по годам реализации,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 xml:space="preserve">Всего – 1 664 007,53 тыс. рублей, в том числе: 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2020 год – 169 272,60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2021 год – 138 682,20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2022 год – 157 954,70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2023 год – 165 854,60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2024 год – 183 772,13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2025 год – 207 618,50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2026 год – 207 054,80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2027 год – 216 899,00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2028 год – 216 899,00 тыс. рублей.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10 213,10 тыс. рублей, в том числе: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2021 год –0,00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2023 год – 10 132,40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2025 год – 80,70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5 240,80 тыс. рублей, в том числе: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2021 год – 60,00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2022 год – 465,50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2023 год – 2 862,80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2024 год – 1 816,20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2025 год – 36,30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1 299 571,00 тыс. рублей, в том числе: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132 033,20 тыс. рублей,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2021 год – 91 906,40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2022 год – 100 228,50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2023 год – 110 447,20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2024 год – 145 979,00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2025 год – 175 157,10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2026 год – 174 710,40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2027 год – 184 554,60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2028 год – 184 554,60 тыс. рублей.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источники: 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348 982,63 тыс. рублей, в том числе: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2020 год – 37 239,40 тыс. рублей,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2021 год – 46 715,80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2022 год – 57 260,70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2023 год – 42 412,20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2024 год – 35 976,93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2025 год – 32 344,40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2026 год – 32 344,40 тыс. рублей;</w:t>
            </w:r>
          </w:p>
          <w:p w:rsidR="00BB1375" w:rsidRPr="00BB137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2027 год – 32 344,40 тыс. рублей;</w:t>
            </w:r>
          </w:p>
          <w:p w:rsidR="002E0EC5" w:rsidRPr="002E0EC5" w:rsidRDefault="00BB1375" w:rsidP="00BB1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hAnsi="Times New Roman" w:cs="Times New Roman"/>
                <w:sz w:val="28"/>
                <w:szCs w:val="28"/>
              </w:rPr>
              <w:t>2028 год – 32 344,40 тыс. рублей.</w:t>
            </w:r>
          </w:p>
        </w:tc>
      </w:tr>
      <w:tr w:rsidR="00EC6891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1" w:rsidRPr="004D6BB2" w:rsidRDefault="00EC6891" w:rsidP="00F26D0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Справочно</w:t>
            </w:r>
            <w:proofErr w:type="spellEnd"/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общий объем налоговых льгот (налоговых расходов), предоставленных Думой 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округа, предусмотренных в рамках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– 7 503,23 тыс. рублей, в том числе: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1 247,23 тыс. рублей;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893,26 тыс. рублей;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893,79 тыс. рублей;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893,79 тыс. рублей;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893,79 тыс. рублей;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893,79 тыс. рублей;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893,79 тыс. рублей;</w:t>
            </w:r>
          </w:p>
          <w:p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893,79 тыс. рублей;</w:t>
            </w:r>
          </w:p>
          <w:p w:rsidR="00EC6891" w:rsidRPr="004D6BB2" w:rsidRDefault="00EC6891" w:rsidP="00EC689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893,79тыс. рублей.</w:t>
            </w:r>
          </w:p>
        </w:tc>
      </w:tr>
      <w:tr w:rsidR="00EC6891" w:rsidRPr="00CF4D71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1" w:rsidRPr="00CF4D71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1" w:rsidRPr="00062BF3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www.v-salda.ru</w:t>
            </w:r>
          </w:p>
        </w:tc>
      </w:tr>
    </w:tbl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204"/>
      <w:bookmarkEnd w:id="1"/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Характеристика и анализ текущего состояния сферы культуры Верхнесалдинского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Сфера культура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сетью учреждений культуры различных форм собственности по таким видам культурной деятельности, как: музыкальное, хореографическое, изобразительное искусство, музейное и библиотечное дело, культурно – досуговая деятельность. На территории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7 муниципальных учреждений культуры, из них в типе бюджетных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осуществляют свою деятельность – 4, автономных – 3. Муниципальная сеть учреждений культуры составляет 22 единицы, 8 из них расположены в сельской местности – это клубы и библиотеки в деревнях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, Никитино, Северная, поселке Басьяновский. В сфере культуры работает 221 человек, из них специалистов – 154, с высшим образованием 61 процент.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сеть учреждений состоит из 6 муниципальных учреждений культуры, из них в типе бюджетных осуществляют свою деятельность – 3, автономных – 3. Муниципальная сеть учреждений культуры составляет 21 единицу, 8 из них расположены в сельской местности – это клубы и библиотеки в деревнях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Никитино, Северная, поселке Басьяновский.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работает 141 человек, из них специалистов – 105, с высшим образованием 64 процентов.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2018 году на основании постановления администрации Верхнесалдинского городского округа от 12.07.2018 № 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«Центр культуры, досуга и кино» и приказа Управления культуры администрации Верхнесалдинского городского округа «О мерах по реализации постановления администрации Верхнесалдинского городского округа от 12.07.2018 №1932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«Центр культуры, досуга и кино» от 12.07.2018 № 77-ОД, проведена реорганизация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культуры «Центр художественного творчества» (далее – МБУК «ЦХТ) путем присоединения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к муниципальному автономному учреждению культуры «Центр культуры, досуга и кино» (далее – МАУК «ЦКДК»). После реорганизации в состав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«ЦКДК» вошли 5 структурных подразделений прекратившего деятельность МБУК «ЦХТ»: клуб деревни Северная, клуб деревни Никитино, клуб деревни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, Центр культуры «Современник» поселок Басьяновский, Городской Дом культуры.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01 января 2021 года на территории Верхнесалдинского городского округа произошло уменьшение сети муниципальных учреждений культуры,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постановления Правительства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 его устава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» Верхнесалдинская детская школа искусств передана в государственную собственность Свердловской области.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Здания муниципальных учреждений культуры и детских школ искусств нуждаются в проведении ремонтных работ. Решение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проблемы неудовлетворительного состояния зданий муниципальных учреждений культуры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потребует увеличения расходов на данные цели.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Снижение доступности культурных форм досуга для населения сопровождается ухудшением качества предоставляемых услуг, обусловленного как устареванием применяемых технологий и форм культурно – досуговой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работы, так и материально – технического оснащения муниципальных учреждений культуры. Так, парк музыкальных инструментов в детских школах искусств, Дворце культуры имени Гавриила Дмитриевича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изношен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среднем на 70-80 процентов, требует обновления специальное оборудование культурно – досуговых учреждений и книжные фонды общедоступных муниципальных библиотек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решения обозначенных вопросов, направленных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улучшение культурной составляющей качества жизни населения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, определяется основными направлениями государственной политики по развитию сферы культуры и массовых коммуникаций в Российской Федерации и Свердловской области.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Отрасль культуры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сегодня – это широкий спектр досуговых,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образовательных и информационных услуг населению.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-образовательных услуг реализуют муниципальное бюджетное учреждение дополнительного образования «Верхнесалдинская детская школа искусств»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МБУ ДО «Верхнесалдинская ДШИ») и муниципальное автономное учреждение дополнительного образования «Детская школа искусств «Ренессанс» (далее МАУ ДО «ДШИ «Ренессанс»), в которых обучается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640 детей, муниципальное бюджетное учреждение дополнительного образования «Центр детского творчества» (далее – МБУ ДО ЦДТ), в котором обучается 807 детей.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учреждения дополнительного образования обеспечивают музыкальное и художественное воспитание по программам предпрофессионального и образовательного характера, различающихся по количеству часов и по продолжительности обучения детей, предоставляя уникальную возможность выявлять и развивать одаренных детей на уровне предпрофессионального образования. Учащиеся ежегодно принимают участие в городских, региональных, всероссийских, международных конкурсах, фестивалях, выставках.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 2021 года услуги дополнительного образования предоставляют два муниципальных учреждения МАУ ДО «ДШИ «Ренессанс», в котором обучается 100 детей и МБУ ДО ЦДТ, в котором обучается 807 детей.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Верхнесалдинский краеведческий музей (далее – МБУК ВСКМ) реализует целевые образовательные программы по музейной педагогике.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Над созданием условий по расширению потребительского рынка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культурного досуга осуществляют свою деятельность МАУК «ЦКДК», МБУ ДО ЦДТ. Данными учреждениями обеспечивается показ концертов, спектаклей, выставок, образовательных игровых программ, мастер-классов,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а также городские массовые праздники. Значимым в деятельности этих учреждений является создание условий для реализации творческого потенциала жителей округа в кружках, творческих любительских объединениях, студиях, коллективах самодеятельного искусства, клубов по интересам.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муниципального автономного учреждения культуры «Кинотеатр «Кедр» (далее – МАУК «Кинотеатр «Кедр») направлена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удовлетворение развлекательной и культурно-просветительной потребности населения 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основной целью которого является максимально большее привлечение кинозрителей к просмотру максимально большего количества фильмов разнообразных жанров и тематик, для развлечения кинозрителей и оказания на них культурно-научно-просветительского воздействия. 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области развития информационного пространства оказывают услуги МБУК ВСКМ и муниципальное бюджетное учреждение культуры Централизованная библиотечная система (далее – МБУК ЦБС).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2018 году МБУК ЦБС сократилась на 1 сетевую единицу, для привидения к нормативу согласно Модельному стандарту деятельности муниципальной библиотеки Свердловской области. Помещения, занимаемые муниципальными библиотеками, нуждаются в проведении ремонтных работ, что потребует увеличения расходов на данные цели.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увеличения доступности к информации, улучшения качества предоставляемых библиотечных, библиографических и информационных услуг необходимо обновление и оснащение новыми материально-техническими средствами, обновление библиотечного фонда общедоступных муниципальных библиотек. Библиотеки оказывают услуги в области развития и обеспечения доступа к информационному пространству.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Из-за недостаточного финансирования комплектования библиотечных фондов новыми изданиями не выполняется один из основных показателей – обслуживание читателей, число зарегистрированных пользователей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проживающих в городском округе за 2018 год составляет 24,2 процента (норматив 30 процентов).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Норма пополнения библиотечного фонда ежегодно составляет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200-250 экземпляров в расчете на 1000 жителей, что составляет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10150 экземпляров в год. По факту в 2016 году закуплено 2310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51 экземпляр), в 2017 году – 513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11,4 экземпляров), в 2018 году – 1491 экземпляр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33 экземпляра). Вопросы комплектования фондов общедоступных библиотек, в том числе электронными ресурсами являются приоритетными направлениями, реализуемыми в рамках исполнения Указа Президента Российской Федерации от 07.05.2012 № 597 «О мероприятиях по реализации государственной социальной политики». Для решения проблемы комплектования библиотечных фондов необходимо задействовать программно-целевой метод финансирования.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значительно активизировались процессы информатизации в библиотеках, это связано с реализацией государственных задач, направленных на развитие информационного общества, переходом на предоставление государственных и муниципальных услуг в электронном виде, развитием электронных библиотек. Сегодня на 100 процентов библиотеки оснащены компьютерной техникой. Все муниципальные библиотеки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подключены к сети Интернет и имеют точки доступа к Национальной электронной библиотеке (далее – НЭБ).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целях преодоления культурного разрыва между областным центром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Верхнесалдинским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округом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спектр оказания виртуальных услуг, поддерживая новые и уже реализуемые проекты, среди которых «Виртуальный концертный зал Свердловской государственной академической филармонии». В рамках его реализации в 2018 году состоялось 14 виртуальных концертов, которые посетило 338 человек.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Филармоническое собрание города Верхняя Салда в 2022-2023 годах увеличило число входящих в его состав слушателей различной целевой аудитории. Стоит отметить, что все больше молодежи стало интересоваться филармоническими концертами. На сегодняшний день основной состав участников Филармонического собрания Верхней Салды 72 человека.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филармоническом сезоне 2022-2023 состоялось 48 виртуальных концертов, которые посетило 1778 человек.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библиотека деревни Никитино располагается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холле сельского клуба, что негативно сказывается на качестве оказываемых библиотекой услуг. Необходимо строительство нового помещения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библиотеки, либо решить вопрос путем приобретения помещения.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последние годы достигнуты результаты: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частично обновлен парк компьютерной техники в муниципальных библиотеках;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общедоступными библиотеками на базе новых информационных технологий;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все общедоступные муниципальные библиотеки подключены к сети Интернет и НЭБ;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увеличилась заработная плата у работников библиотек.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Не решенные проблемы: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не налажен механизм финансирования обновления библиотечных фондов в соответствии с Модельным стандартом деятельности общедоступной библиотеки;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устаревает парк компьютерной техники;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помещения муниципальных библиотек нуждаются в ремонте;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требуется помещение для библиотеки деревни Никитино.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работу муниципальных библиотек согласно Модельному стандарту деятельности общедоступной библиотеки – создание интеллектуальных центров, площадок общения и общественной активности, оснащенных скоростным Интернетом, доступом к современным отечественным информационным ресурсам научного и художественного содержания,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к оцифрованным ресурсам периодической печати;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организовать современное библиотечное пространство;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точки доступа к различным электронным ресурсам, регулярное комплектование библиотечного фонда документами на традиционных носителях и мультимедийными ресурсами;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комплектование библиотечного фонда на носителях информации, выпущенных в форматах, доступных для инвалидов по зрению;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создание дискуссионных клубов, консультационных пунктов и лекторий для всех возрастных групп;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работы библиотек, в том числе посещаемость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не менее чем на 15%.</w:t>
      </w:r>
    </w:p>
    <w:p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Музей как учреждение культуры стремится к обеспечению качественных показателей и результативности деятельности. Для этого разработана долгосрочная программа действий, адекватная конъюнктуре рынка, конкуренции, собственным ресурсным возможностям. Такая программа отражает стратегию музея. Профиль музея – краеведческий. Музей занимается изучением истории родного края, сохранением культурных и исторических памятников.</w:t>
      </w:r>
    </w:p>
    <w:p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Для достижения основных целей краеведческого музея духовно-нравственное развитие жителей </w:t>
      </w:r>
      <w:r w:rsidR="00F26D0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муниципального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округа в духе патриотизма, формирование ценностных основ личности, максимально полное использование своих потенциальных возможностей, бережное сохранение историко-культурного наследия, укрепление имиджа и туристической привлекательности территории, необходимо сохранить и реставрировать здание краеведческого музея, которое является памятником регионального значения первой половины 19 века. С 2018 года начались ремонтно-реставрационные работы, которые включают в себя ремонт крыши, восстановление фасада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и благоустройство территории, реставрация внутренних помещений.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На 01 января 2023 года завершены работы по ремонту крыши, восстановлению фасада и благоустройству территории краеведческого музея.</w:t>
      </w:r>
    </w:p>
    <w:p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Активизация интереса населения к музею напрямую связана с развитием выставочной деятельности. Несмотря на наметившийся рост посещаемости музея в последние годы, проблема обеспечения доступности и повышения качественного показателя остаются актуальными. В силу специфики политического, экономического и социокультурного развития города определилась новая концепция экспозиции. За 23 года была проведена большая научно-исследовательская работа сотрудниками музея, комплектование фондов для расширения и создания новой экспозиции. На 01 января 2019 года фонды музея составляют 7048 единиц хранения основного и научно-вспомогательного фондов, имеется огромная база библиотечного и архивного фондов. Сотрудники музея освоили и работают с Государственным каталогом Музейных фондов Российской Федерации. На 01 января 2023 года фонды музея составляют 8718 единиц</w:t>
      </w:r>
      <w:r w:rsidRPr="0071621E">
        <w:t xml:space="preserve">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хранения основного и научно-вспомогательного фондов.</w:t>
      </w:r>
    </w:p>
    <w:p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Особое внимание сегодня должно быть уделено созданию и организации передвижных музейных выставок. В свете реализации стратегии развития информационного общества в Российской Федерации, особую актуальность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приобретает музейная деятельность по созданию электронных каталогов, оцифровке музейных предметов, презентация музейных коллекций в сети Интернет, создание виртуальных экскурсий и экспозиций, осуществление научно-исследовательской, просветительной и образовательной деятельности. В планах администрации намечено приобретение здания бывшего заводского госпиталя, входящего в состав единого комплекса «Демидовский квартал».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данном здании планируется разместить необходимые для продолжения деятельности музея помещения: фондохранилища, административное помещение и выставочные залы. В 2000 году Нижнетагильским музеем-заповедником Горнозаводского дела Среднего Урала была разработана концепция музейного комплекса города Верхняя Салда.</w:t>
      </w:r>
    </w:p>
    <w:p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 три года реализации Программы разработаны и успешно реализуются пешеходные экскурсии «Демидовский квартал», «С чего начинался город», «Тайны старой площади», «История Храм</w:t>
      </w:r>
      <w:proofErr w:type="gramStart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 Иоа</w:t>
      </w:r>
      <w:proofErr w:type="gramEnd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нна Богослова»,</w:t>
      </w:r>
      <w:r w:rsidRPr="006D1BDE">
        <w:t xml:space="preserve">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«Парк Труда и Победы – место воинской славы </w:t>
      </w:r>
      <w:proofErr w:type="spellStart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салдинцев</w:t>
      </w:r>
      <w:proofErr w:type="spellEnd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», автобусная экскурсия по городу «Верхняя Салда – наша малая Родина». В ходе реализации культурно-образовательной программы «Наше наследие» с целью сотрудничества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с образовательными учреждениями города музеем организуются мультимедийные лекции, мастер-классы, интерактивные игры с выходом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школы.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Охват мероприятий составил 6213 человек, из них 1466 детей 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из образовательных учреждений города.</w:t>
      </w:r>
    </w:p>
    <w:p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решении выше поставленных задач музей может стать брендом территории, динамично развивающимся учреждением культуры, а также социокультурным и музейно-образовательным центром, предоставляющим населению широкий спектр качественных музейных продуктов и услуг.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МАУК «Кинотеатр «Кедр» направлена на удовлетворение развлекательной и культурно-просветительной потребности населения </w:t>
      </w:r>
      <w:r w:rsidR="00F2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Для улучшения качества оказываемых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«Кинотеатр «Кедр» населению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необходимо обратить: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улучшение материально-технической базы учреждения, сделать объект более привлекательным, соответствующим современным стандартам, провести модернизацию здания в 2023-2024 году;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2020 году, принять участие в конкурсе на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субтитрирование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тифлокомментирование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для зрителей с ограниченными возможностями;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внедрение в деятельность МАУК «Кинотеатр «Кедр» новых форм и технологий, направленных на привлечение деятельности подрастающего поколения: создание музея кино, реализация проекта «Город в кадре талантов»;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МАУК «Кинотеатр «Кедр» в международных и всероссийских конкурсах;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расширить партнерскую базу.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Кинотеатр «Кедр» в 2021 году поучаствовал в конкурсных отборах, проводимых в рамках Национального проекта «Культура», регионального проекта «Культурная среда» и победил в отборах по оснащению кинотеатров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необходимым оборудованием для осуществления кинопоказов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тифлокомментированием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 на создание условий для показа национальных кинофильмов в кинозалах, расположенных в населенных пунктах Российской Федерации с численностью населения до 500 тыс. человек, в результате реализации проектов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был открыт третий кинозал, оборудованный системами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реализации Программы Кинотеатром «Кедр» проведены ремонтные работы фасада здания, кровли, части внутренних помещений, восстановлена система вентиляции 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дымоудаления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, произведена замена радиаторов отопления за счет добровольных пожертвований ПАО «Корпорация ВСМПО-АВИСМА».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Такой формат работы МАУК «Кинотеатр «Кедр» с населением, привлечёт внимание и откроет новые возможности в реализации Муниципальной программы «Развитие культуры в Верхнесалдинском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МАУК «ЦКДК» – самое большое учреждение культуры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МАУК «ЦКДК» является самым крупным и разноплановым по наличию творческих коллективов и созданию культурных продуктов, учреждением культуры города. В состав МАУК «ЦКДК» входят 7 структурных подразделений: Дворец культуры имени Г.Д.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клуб «Дружба», клуб деревни Северная, клуб деревни Никитино, клуб деревни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Центр культуры «Современник» поселка Басьяновский, Городской Дом культуры. Благодаря высококвалифицированному и талантливому коллективу учреждение с успехом проводит все массовые городские мероприятия. Творческие коллективы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«ЦКДК» неоднократно становились лауреатами на городских, областных, всероссийских и международных конкурсах и фестивалях.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За последние годы учреждением реализуются несколько долгосрочных социальных проектов: арт-проект «Открытая площадка», проект молодежных культур #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СалдаСтартАрт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проект «Дворцовая площадь» в рамках федеральной программы «Комфортная городская среда». МАУК «ЦКДК» проводит в год более 1400 разноплановых мероприятий, которые посещают более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160 тысяч человек. В 76 кружках и студиях занимается более 800 детей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до 14 лет и более 150 подростков. В учреждении 5 коллективов носят звания «Народный» и 3 коллектива звание «Образцовый».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Учреждение нуждается в укреплении материально-технической базы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текущем ремонте зданий, а также создании благоприятных и безопасных условий посещения культурно – досуговых учреждений, в том числе людей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реализации Программы во Дворце культуры им. Г.Д.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проведены ремонтные работы части фасада, кровли, мужского туалета, части внутренних помещений, произведена замена системы водоснабжения пожарного водопровода, отремонтирована кровля гаражей, в клубе «Дружба» восстановлена эвакуационная лестница, отремонтированы туалеты за счет добровольных пожертвований ПАО «Корпорация ВСМПО-АВИСМА».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Культурная политика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имеет свою специфику, которая определяется многими факторами, в том числе традициями, состоянием самодеятельного творчества, интересами различных социальных групп, уровнем готовности населения к личному участию в жизни своего поселения.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являются мероприятия, связанные со значимыми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памятными датами, общероссийскими праздниками – День Победы, День защиты детей, День памяти, День России, день города и другие.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Приоритетными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выбраны те мероприятия, работа по которым обеспечит создание условий для успешной социализации и эффективной самореализации населения. Принципами определения перечня мероприятий стало наличие анализа работы учреждений культуры и планирования их дальнейшей деятельности, а также необходимость в первоочередном внимании к наиболее уязвимым сферам культурной жизни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различных по форме и тематике культурных массовых мероприятий включает в себя  проведение мероприятий, имеющих историческую, социально-культурную, общественно-политическую значимость и ценность в жизни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предусматривает проведение мероприятий, направленных на развитие самодеятельного художественного творчества, пропаганду традиций авторской песни, создание условий для участия молодых поэтов и прозаиков из числа талантливых людей. 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Целью проведения культурно-массовых мероприятий является создание условий самореализации культурной жизни жителей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через реализацию задач: формирование и развитие системы культурно-массовых мероприятий с населением округа, социализации детей и молодежи, социальной поддержки пожилых людей, формирование устойчивой связи поколений, сохранение культурных традиций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комплекса мероприятий будут созданы условия для выявления талантов, их творческой деятельности, развития творческих способностей, мотивации к самообразованию, включения в социально полезную деятельность, профессиональное и личностное самоопределение, самореализации и самовоспитания, адаптации к жизни в обществе, организации содержательного досуга и занятости.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целью успешной социализации детей и молодежи, приоритетными направлениями в деятельности учреждений культуры является патриотическое воспитание, профилактика асоциальных явлений, укрепление института семьи, формирование у молодежи активной гражданской позиции, информационное обеспечение, поддержка талантливых людей. 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Кроме того использование инновационных форм работы по патриотическому воспитанию детей и молодежи будет способствовать увеличению количества военно-патриотических объединений, участников в них, числа участников мероприятий патриотической направленности.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Вовлечение молодых людей, оказавшихся в трудной жизненной ситуации, в общественную, социально-экономическую и культурную жизнь городского округа будут способствовать снижению количества молодых людей, совершивших общественно-опасные правонарушения. Поддержка и реализация проектов, направленных на развитие и популяризацию в молодежной среде идей толерантности и содействие людям, оказавшимся в трудной жизненной ситуации, улучшит их положение и укрепит статус в обществе.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задач путем организации и проведения мероприятий позволит рационально использовать имеющиеся ресурсы, поспособствует благоприятной поддержке и развитию у молодежи участия в культурных проектах, и вместе с тем компенсирует и минимизирует последствия ошибок, объективно свойственных молодым людям.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творческих объединениях МБУ ДО ЦДТ занимаются дети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из общеобразовательных школ, дошкольных образовательных учреждений города. В МБУ ДО ЦДТ принимаются все желающие в возрасте от 4 до 18 лет без предварительного отбора, так как при планировании и проведении занятий педагоги учитывают особенности развития каждого воспитанника.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ситуативные изменения, инновации являются необходимым элементом устойчивого функционирования МБУ ДО ЦДТ, позволяя учреждению быть конкурентоспособным в непрерывно - изменяющихся условиях внешней среды при прогнозировании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удовлетворении социального запроса ребенка и его семьи.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Успех стратегических изменений в деятельности МБУ ДО ЦДТ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перспективе будет зависеть от трех основных обстоятельств: правильно выбранной стратегии управления, готовности педагогического коллектива к инновациям и наличием достаточной информации о направлении и сроках предстоящих изменений.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Система образования детей МБУ ДО ЦДТ достаточно развита, имеет достижения, на которые можно опираться при осуществлении модернизации дополнительного образования.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является важнейшей составляющей дополнительного образовательного пространства городе Верхняя Салда.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существования МБУ ДО ЦДТ значительно увеличился качественный состав педагогов, расширился охват кружковой работы.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настоящее время МБУ ДО ЦДТ дает дополнительное образование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воспитание детям города Верхняя Салда и Верхнесалдинского городского округа по 23 образовательным программам. Многие обучающиеся объединений МБУ ДО ЦДТ добились высоких результатов на конкурсах, смотрах, выставках, фестивалях  разного уровня.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Цель образовательной организации: развитие мотивации личности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к познанию и творчеству, посредством реализации дополнительных общеобразовательных программ и услуг в интересах  личности, общества, государства.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МБУ ДО ЦДТ в настоящее время направлена на создание условий для творческого развития личности детей и подростков, удовлетворение их потребностей, приобщение к культурным и духовным ценностям, создание условий для творческой самореализации.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целей, в образовательный проце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сс вкл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ючены образовательные программы, имеющие социально-педагогическую, художественную, физкультурно-спортивную и военно-патриотическую направленность, внедрение современных методик обучения и воспитания детей, диагностика уровня усвоения знаний обучающихся, их умений и навыков.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выполняет воспитательную, методическую, социально-педагогическую, развивающую и досуговую функции.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МБУ ДО ЦДТ задачи дополнительного образования решаются посредством работы творческих объединений, воспитательных массовых мероприятий с детьми.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основе изучения интересов детей, их родителей и других социальных заказчиков, педагогический коллектив учреждения работает по следующим перспективным направлениям: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1) организация необходимых условий для удовлетворения интересов и потребностей населения;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развитие творческой ориентации детей дошкольного и школьного возраста;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3) организация деятельности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. Учет индивидуальных особенностей, формирование способностей и качеств личности с учетом природных задатков, склонностей, развитие индивидуальных интересов в процессе сотворчества обучающегося и педагога, а также самостоятельного творчества ребенка;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4) личностно – нравственное и профессиональное самоопределение детей на основе их трудовой занятости.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5) организация индивидуальной работы с одаренными детьми, детьми – инвалидами, а также с детьми из многодетных и малообеспеченных семей.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Осуществить поставленные задачи можно при создании единой системы работы, затрагивающей все компоненты деятельности учреждения.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Большое значение в образовательном процессе педагоги Центра детского творчества придают трем составляющим: предметно-информационной, деятельно-коммуникативной, ценностно-ориентационной, которые способствуют реализации знаний и умений, стимулирующих познавательную мотивацию обучающих через различные формы занятий.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Главными критериями в оценивании и эффективности образовательной деятельности являются показатели уровня освоения обучающимися образовательных программ и сохранность контингента.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Результат обучения детей предполагает: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способностей у учащихся по выбранному направлению деятельности;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личностное самоопределение учащихся в изменяющихся условиях жизни в обществе;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в выставках, концертах, фестивалях, соревнованиях, конкурсах различного уровня.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«Верхнесалдинская ДШИ» реализует творческие проекты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3 уровней.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городской: открытый городской конкурс по академическому рисунку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живописи «Учебный натюрморт» для обучающихся детских художественных школ и художественных отделений детских школ искусств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(ежегодный, 2018 год);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территориальный: Открытый территориальный фестиваль-конкурс детского творчества «Музыкальные забавы» (1 раз в два года, с 2009 года);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всероссийский: Всероссийский детский фестиваль-конкурс «Музыкальная шкатулка» (1 раз в два года, с 2010 года).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Ежегодно учащиеся школ иску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сств ст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ановятся лауреатами и дипломантами областных, всероссийских и международных конкурсов и фестивалей. 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городе произошли позитивные изменения в развитии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 детей сферы культуры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Проводятся работы по капитальному ремонту в муниципальных образовательных учреждениях дополнительного образования – МБУ ДО ЦДТ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МБУ ДО «Верхнесалдинская ДШИ».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«Развитие образования в сфере культуры» разработана в целях сохранения и дальнейшего развития отечественной системы художественного образования, сложившейся к середине ХХ века и не имеющей аналогов в мировом образовательном пространстве, с учетом реализации основных направлений стратегических документов в области образования и воспитания подрастающего поколения.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значимости детских школ искусств по видам иску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сств в с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оциокультурном пространстве города и региона, в том числе духовно-нравственном воспитании подрастающего поколения;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позиционирования школ искусств как центров художественного образования и просветительства;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развития школ искусств как первого уровня трехуровневой системы художественного образования (школа искусств - училище - творческий вуз)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 для отрасли культуры;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модернизацию материально-технической базы школ искусств;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кадрового потенциала работников школ искусств.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Перспективные направления, включают в себя: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в школах иску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сств тв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школ искусств для различных категорий детей, в том числе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увеличение количества одаренных детей, обучающихся по дополнительным предпрофессиональным программам в области искусств за счет бюджетных средств, обеспечение сохранности контингента обучающихся в школах искусств и качества подготовки выпускников школ искусств, развитие взаимодействия школ иску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сств с др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угими образовательными организациями отрасли культуры;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качества проводимых школами иску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сств тв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орческих и просветительских мероприятий для одаренных детей (фестивалей, конкурсов, творческих школ, выставок и др.);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кадрового потенциала школ искусств, в том числе посредством целевой подготовки кадров в подведомственных Минкультуры России образовательных организациях;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новых принципов финансового обеспечения деятельности школ искусств, в том числе посредством выделения средств со стороны субъектов Российской Федерации муниципальным школам искусств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предпрофессиональных программ в области искусств,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предусмотрено частью 2 статьи 8 Федерального закона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29 декабря 2012 года № 273-ФЗ «Об образовании в Российской Федерации».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позволит упрочить позиции многоуровневой системы художественного образования, повысить интерес граждан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приобщении детей к постижению различных видов искусств, а также создать благоприятные условия для выявления, воспитания и сопровождения талантливых детей и молодежи, обеспечения учреждений культуры высокопрофессиональными кадрами, формирования грамотной, заинтересованной широкой аудитории зрителей и слушателей концертных залов и театров, посетителей музеев и выставочных комплексов, ценителей классического, народного искусства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 лучших образцов современного искусства.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Основные ожидаемые результаты реализации Подпрограммы: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и творческих ресурсов общества посредством обеспечения талантливым детям доступа к культурным и историческим ценностям,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значимости школ искусств как социального института;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стабильного развития отечественной трехуровневой системы подготовки творческих кадров;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учреждений культуры и образовательных организаций отрасли культуры высокопрофессиональными кадрами;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в управлении школами искусств.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сегодняшний день достигнутый уровень заработной платы работников отрасли культуры еще не позволяет ей стать привлекательной сферой профессиональной деятельности, особенно для молодых специалистов.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здания ряда учреждений культуры нуждаются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капитальном ремонте – краеведческий музей, детские клубы «Чайка»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«Дружба», Верхнесалдинская детская школа искусств, Центр детского творчества, помещения и фасады библиотечной системы. Необходимо разработать проектно-сметную документацию на строительство клуба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деревне Никитино, либо решить вопрос путем приобретения помещений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клуба.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три года реализации Программы из средств местного бюджета проведены ремонты: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МБУК ЦБС – замена оконных блоков, ремонт фасада и книгохранилища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Центральной городской библиотеке, замена оконных блоков в Детской библиотеке;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МАУК «Кинотеатр «Кедр» – ремонт крыльца, входной группы;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МАУК «ЦКДК» – ремонт системы отопления и входной группы в клубе деревни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Северная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ЦДТ – ремонт перекрытия и потолка, замена оконных блоков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ЦДТ, замена оконных блоков, ремонт запасного выхода, фасада, крыльца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козырька в ЦДТ +, замена оконных блоков, ремонт кровли в клубе «Чайка».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обновление музыкальных инструментов в детской школе искусств, специального оборудования культурно-досуговых учреждений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книжных фондов библиотек.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Наиболее важным результатом работы учреждений в последние годы является то,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культуры. Кроме того, благодаря применению программных методов управления отраслью, финансированию из средств местного и областного бюджетов, достигнуты определенные положительные результаты: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обновлен парк компьютерной техники в библиотеках округа;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учреждениями культуры на базе новых информационных технологий;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услуга в области художественного образования и эстетического воспитания детей востребована, численность учащихся детских школ иску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сств ст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абильна – 640 человек;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сохраняется доля работающих в отрасли специалистов с высшим образованием на уровне 61 процента.</w:t>
      </w:r>
    </w:p>
    <w:p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численность учащихся детской школы искусств </w:t>
      </w:r>
      <w:r w:rsidR="00E87E24">
        <w:rPr>
          <w:rFonts w:ascii="Times New Roman" w:eastAsia="Times New Roman" w:hAnsi="Times New Roman" w:cs="Times New Roman"/>
          <w:sz w:val="28"/>
          <w:szCs w:val="28"/>
        </w:rPr>
        <w:t xml:space="preserve">«Ренессанс»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стабильна и составляет 100 человек. За период реализации Программы доля работающих в отрасли специалистов с высшим образованием увеличивается и на 01 января 2023 года составляет 64 процента.</w:t>
      </w:r>
    </w:p>
    <w:p w:rsidR="0071621E" w:rsidRPr="0071621E" w:rsidRDefault="0071621E" w:rsidP="00716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то же время, несмотря на предпринимаемые усилия, остались нерешенными проблемы:</w:t>
      </w:r>
    </w:p>
    <w:p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снижается обеспеченность библиотечными фондами на 1 жителя округа;</w:t>
      </w:r>
    </w:p>
    <w:p w:rsidR="0071621E" w:rsidRPr="0071621E" w:rsidRDefault="0071621E" w:rsidP="0071621E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сеть учреждений культуры по-прежнему нуждается в государственной поддержке, поскольку в силу особенностей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округа, не высокой платежеспособности населения,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ориентированного досуга для жителей. Одновременно конкурировать с коммерческими формами организации досуга традиционным учреждениям крайне сложно из-за неудовлетворительного состояния материально-технической базы, препятствующей росту посещаемости населением, прежде всего молодежью, муниципальных учреждений культуры. Молодежь для получения некоторых видов услуг в сфере организации досуга выезжает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города Нижний Тагил, Екатеринбург.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Итогом реализации муниципальной программы «Развитие культуры в Верхнесалдинском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 (далее – Программа) станет достижение качественно нового уровня предоставления услуг в области культуры.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Программы позволит: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обеспечить развитие культурно-досуговых учреждений культуры;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повышению качества работы муниципальных библиотек, внедрению в практику работы библиотек прогрессивных форм работы на основе новых технологий;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системы продвижения одаренных детей, инициативной и талантливой молодежи;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укрепить материально-техническую базу муниципальных учреждений культуры, учреждений дополнительного образования детей;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повысить информированность населения о последствиях рискованного поведения и возможностях сохранения здоровья;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создать благоприятные условия для организации мероприятий более высокого уровня в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расширить доступ жителей района к традиционным культурным ценностям;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сохранить и развить разнообразные виды и формы традиционного народного творчества;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потенциал населения путем самореализации в творческой деятельности через участие в выставках декоративно-прикладного творчества, фестивалях, праздниках;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социальной адаптации людей с ограниченными возможностями, детей-сирот и детей, оставшихся без попечения родителей;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социальную активность личности путем получения дополнительных профессиональных навыков через освоение новых и традиционных технологий народного творчества и изготовление сувенирной продукции к знаменательным датам, мероприятиям и праздникам;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расширить представления и знания широкого круга жителей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 о народных, государственных праздниках;</w:t>
      </w:r>
    </w:p>
    <w:p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популяризировать музейный продукт посредством мероприятий массового характера, в том числе экскурсионной и просветительской направленности.</w:t>
      </w:r>
    </w:p>
    <w:p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решение задач и достижение целей Программы могут оказать влияние внутренние и внешние риски.</w:t>
      </w:r>
    </w:p>
    <w:p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 внутренним рискам относится длительный срок реализации Программы.</w:t>
      </w:r>
    </w:p>
    <w:p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Внешними рисками являются:</w:t>
      </w:r>
    </w:p>
    <w:p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возможности снижения темпов экономического роста, усиление инфляции; </w:t>
      </w:r>
    </w:p>
    <w:p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несовершенство нормативно-правового регулирования отдельных вопросов культурной и финансово-экономической деятельности;</w:t>
      </w:r>
    </w:p>
    <w:p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финансовые риски, связанные с сокращением финансирования расходов по Программе вследствие возникновения  бюджетного дефицита.</w:t>
      </w:r>
    </w:p>
    <w:p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Внешние риски могут оказать существенное влияние на перспективы, объем и полноту реализации программных мероприятий, в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с чем в процессе реализации Программы необходимо своевременное внесение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изменений в объемы и сроки реализации запланированных мероприятий.</w:t>
      </w:r>
    </w:p>
    <w:p w:rsidR="00CF4D71" w:rsidRPr="00CF4D71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Программы, совершенствование механизмов ее реализации, оперативное внесение изменений в Программу, нивелирующих или снижающих воздействие негативных факторов на выполнение целевых показателей.</w:t>
      </w:r>
    </w:p>
    <w:p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Цели и задачи, 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реализации Программы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D71" w:rsidRDefault="00CF4D71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Основная цель, до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t xml:space="preserve">стижение которой предусмотрена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Программой, а также показатели, характеризующие реализацию Программы, представлены 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C90E2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36092">
        <w:fldChar w:fldCharType="begin"/>
      </w:r>
      <w:r w:rsidR="00236092">
        <w:instrText xml:space="preserve"> HYPERLINK "consultantplus://offline/ref=AF2F620E768E09F937B4591212D9FFECCB09A51734444722A15A4970F563C8C7EFA0B32B2253C0CFB1150F13bCB5E" </w:instrText>
      </w:r>
      <w:r w:rsidR="00236092">
        <w:fldChar w:fldCharType="separate"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риложении № </w:t>
      </w:r>
      <w:r w:rsidR="0023609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1 к настоящей Программе.</w:t>
      </w:r>
    </w:p>
    <w:p w:rsidR="00816199" w:rsidRPr="00CF4D71" w:rsidRDefault="00816199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Расчет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в соответствии с методикой расчета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программы, приведенной в приложении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3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0BB" w:rsidRPr="007120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сегодня является обеспечение доступа и качества услуг, оказываемых населению в сфере культуры и дополнительного образования в сфере культуры с целью духовно-нравственного развития, реализации творческого потенциала жителей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Программа «Развитие культуры в Ве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» представляет собой выбор оптимальных путей и способов обеспечения устойчивого и динамичного развития культуры в округе, выравнивания возможностей участия населения в культурной жизни города </w:t>
      </w:r>
      <w:r w:rsidR="00A72564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и повышения привлекательности услуг, оказываемых муниципальными учреждениями культуры жителям.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3. План мероприятий по выполнению Программы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 выполнения поставленных задач разработан план мероприятий Программы.</w:t>
      </w:r>
      <w:r w:rsidR="006A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по направлениям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Программе.</w:t>
      </w:r>
    </w:p>
    <w:p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 xml:space="preserve">сполнителем Программы является отдел по социальной сфере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и культуре.</w:t>
      </w:r>
    </w:p>
    <w:p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сполнитель Программы:</w:t>
      </w:r>
    </w:p>
    <w:p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текущее управление реализацией муниципальной Программы;</w:t>
      </w:r>
    </w:p>
    <w:p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разработку, реализацию и утверждение муниципальной Программы, внесение изменений в Программу;</w:t>
      </w:r>
    </w:p>
    <w:p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достижение целей и задач, предусмотренных Программой, </w:t>
      </w:r>
      <w:r w:rsidRPr="008C1BC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утвержденных значений целевых показателей;</w:t>
      </w:r>
    </w:p>
    <w:p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реализации Программы;</w:t>
      </w:r>
    </w:p>
    <w:p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формирует отчеты о реализации Программы;</w:t>
      </w:r>
    </w:p>
    <w:p w:rsid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эффективное использование средств бюджета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 округа, выделяемых на ре</w:t>
      </w:r>
      <w:r w:rsidR="00027854">
        <w:rPr>
          <w:rFonts w:ascii="Times New Roman" w:eastAsia="Times New Roman" w:hAnsi="Times New Roman" w:cs="Times New Roman"/>
          <w:sz w:val="28"/>
          <w:szCs w:val="28"/>
        </w:rPr>
        <w:t>ализацию Программы;</w:t>
      </w:r>
    </w:p>
    <w:p w:rsidR="00027854" w:rsidRPr="00027854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>обеспечивает исполнение показателей региональных проектов «Создание условий для реализации творческого потенциала нации («Творческие люди»)», «Обеспечение качественно нового уровня развития инфраструктуры культуры («Культурная среда»)», «</w:t>
      </w:r>
      <w:proofErr w:type="spellStart"/>
      <w:r w:rsidRPr="00027854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услуг и формирование информационного пространства в сфере культуры («Цифровая культура»).</w:t>
      </w:r>
    </w:p>
    <w:p w:rsidR="00027854" w:rsidRPr="008C1BC0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стабильной работы муниципальных учреждений, возможности направления расходов на социально значимые мероприятия и снижения налоговой нагрузки муниципальным учреждениям, созданным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proofErr w:type="gramStart"/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финансируемых из местного бюджета, предоставляются льготы по земельному налогу в отношении земельных участков, служащих для выполнения возложенных на учреждения функций. В рамках реализации муниципальной программы «Развитие культуры в Верхнесалдинском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>» получателями налоговых льгот являются 4 учреждения. Сведения об объемах налоговых льгот представлены в приложении № 3 к Программе</w:t>
      </w:r>
    </w:p>
    <w:p w:rsidR="00CF4D71" w:rsidRPr="00BE1CEF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4. Межбюджетные трансферты</w:t>
      </w:r>
    </w:p>
    <w:p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B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планируются следующие межбюджетные трансферты:</w:t>
      </w:r>
    </w:p>
    <w:p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муниципальных районов (городских округов), расположенных на территории Свердловской области, на оснащение 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334F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подготовленным </w:t>
      </w:r>
      <w:proofErr w:type="spellStart"/>
      <w:r w:rsidRPr="008334FE">
        <w:rPr>
          <w:rFonts w:ascii="Times New Roman" w:eastAsia="Times New Roman" w:hAnsi="Times New Roman" w:cs="Times New Roman"/>
          <w:sz w:val="28"/>
          <w:szCs w:val="28"/>
        </w:rPr>
        <w:t>субтитрированием</w:t>
      </w:r>
      <w:proofErr w:type="spellEnd"/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334FE">
        <w:rPr>
          <w:rFonts w:ascii="Times New Roman" w:eastAsia="Times New Roman" w:hAnsi="Times New Roman" w:cs="Times New Roman"/>
          <w:sz w:val="28"/>
          <w:szCs w:val="28"/>
        </w:rPr>
        <w:t>тифлокомментированием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334FE">
        <w:rPr>
          <w:rFonts w:ascii="Times New Roman" w:eastAsia="Times New Roman" w:hAnsi="Times New Roman" w:cs="Times New Roman"/>
          <w:sz w:val="28"/>
          <w:szCs w:val="28"/>
        </w:rPr>
        <w:t>на конкурсной основе коллективам самодеятельного народного творчества, работающим на бесплатной основе в муниципальных учреждениях культурно-досугового типа в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субсидия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34FE" w:rsidRDefault="00E715F6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5F6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из областного бюджета на проведение ремонтных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715F6" w:rsidRPr="00CF4D71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областного бюджета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помещени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которых размещаются муниципальные </w:t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детские школы искусств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sub_5"/>
      <w:proofErr w:type="gramStart"/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proofErr w:type="gramEnd"/>
      <w:r w:rsidR="00236092">
        <w:fldChar w:fldCharType="begin"/>
      </w:r>
      <w:r w:rsidR="00236092">
        <w:instrText xml:space="preserve"> HYPERLINK \l "Par29" </w:instrText>
      </w:r>
      <w:r w:rsidR="00236092">
        <w:fldChar w:fldCharType="separate"/>
      </w:r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236092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культурно-досуговой деятельности, библиотечного, музейного дела и кинообслуживание населения» (далее – Подпрограмма 1)</w:t>
      </w: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1</w:t>
      </w:r>
    </w:p>
    <w:p w:rsidR="00CF4D71" w:rsidRPr="00CF4D71" w:rsidRDefault="00CF4D71" w:rsidP="00802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получению социально-значимой, общественно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политической, образовательной, культурной информации, а также 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с доступностью и качеством муниципальных услуг, предоставляемых населению.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города,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>В целях сохранения результатов деятельности учреждений культуры, придания нового импульса развитию культуры города,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Необходимо улучшать материально-техническую базу учреждений, сделать объекты культуры и досуга более привлекательными и востребованными, муниципальные услуги, оказываемые учреждениями культуры детей населению города, соответствующими современным стандартам.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Эта работа позволит привлечь большее количество горожан,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Сложность и разносторонность стоящих перед сферой культуры задач обуславливают необходимость дальнейшего применения программного  метода.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Программный метод позволит:</w:t>
      </w:r>
    </w:p>
    <w:p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культуры;</w:t>
      </w:r>
    </w:p>
    <w:p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обеспечить адресность, последовательность, преемственность и контроль инвестирования средств бюджета Верхнесалдинского городского округа учреждениям культуры;</w:t>
      </w:r>
    </w:p>
    <w:p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внедрить инновационные технологии в работу учреждений культуры;</w:t>
      </w:r>
    </w:p>
    <w:p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создать условия для функционирования учреждений культуры, предпосылки их дальнейшего развития.</w:t>
      </w:r>
    </w:p>
    <w:bookmarkEnd w:id="2"/>
    <w:p w:rsidR="00CF4D71" w:rsidRPr="00CF4D71" w:rsidRDefault="00CF4D71" w:rsidP="00802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Подпрограмма закладывает основы оказания муниципальной поддержки в реализации программного планирования укрепления материально-технической базы учреждений культуры, возможностей систематической культурно-просветительской, культурно-досуговой и информационно-методической работы с охватом большего количества участников, что позволит рационально использовать имеющиеся ресурсы. Кроме того, реализация Подпрограммы будет способствовать развитию декоративно-прикладного творчества в целях сохранения и возрождения традиций, повышения качества и конкурентоспособности продукции народных художественных ремесел, народному песенному творчеству, хореографическому искусству. Необходимо сохранить и передать опыт уникальных технологий изготовления изделий молодому поколению.</w:t>
      </w: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sub_6"/>
      <w:r w:rsidRPr="007120B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1</w:t>
      </w:r>
    </w:p>
    <w:p w:rsidR="00CF4D71" w:rsidRPr="007120BB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bookmarkEnd w:id="3"/>
    <w:p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20B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</w:t>
      </w: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задачи и целевые показатели реализации Подпрограммы 1 приведены в приложении № 1 к Программе.</w:t>
      </w:r>
    </w:p>
    <w:p w:rsidR="00350B9B" w:rsidRPr="00CF4D71" w:rsidRDefault="00350B9B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bookmarkStart w:id="4" w:name="sub_22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Раздел 3. </w:t>
      </w:r>
      <w:bookmarkStart w:id="5" w:name="sub_7"/>
      <w:bookmarkEnd w:id="4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План мероприятий по выполнению Подпрограммы 1</w:t>
      </w: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:rsidR="00CF4D71" w:rsidRP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по выполнению Подпрограммы 1приведен </w:t>
      </w:r>
      <w:r w:rsidR="007120B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hyperlink r:id="rId10" w:anchor="sub_30" w:history="1">
        <w:r w:rsidRPr="00CF4D7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приложении № </w:t>
        </w:r>
      </w:hyperlink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2 к </w:t>
      </w:r>
      <w:r w:rsidR="00390AE0" w:rsidRPr="00390AE0">
        <w:rPr>
          <w:rFonts w:ascii="Times New Roman" w:eastAsia="Times New Roman" w:hAnsi="Times New Roman" w:cs="Times New Roman"/>
          <w:bCs/>
          <w:sz w:val="28"/>
          <w:szCs w:val="28"/>
        </w:rPr>
        <w:t>Программе.</w:t>
      </w:r>
      <w:bookmarkEnd w:id="5"/>
    </w:p>
    <w:p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  <w:r w:rsidR="00E7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грантов</w:t>
      </w: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</w:t>
      </w:r>
      <w:r w:rsidR="00E715F6">
        <w:rPr>
          <w:rFonts w:ascii="Times New Roman" w:eastAsia="Times New Roman" w:hAnsi="Times New Roman" w:cs="Times New Roman"/>
          <w:bCs/>
          <w:sz w:val="28"/>
          <w:szCs w:val="28"/>
        </w:rPr>
        <w:t>й и грантов:</w:t>
      </w:r>
    </w:p>
    <w:p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бюджетам муниципальных районов (городских округов), расположенных на территории Свердловской области, на оснащение 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подготовленным </w:t>
      </w:r>
      <w:proofErr w:type="spellStart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субтитрированием</w:t>
      </w:r>
      <w:proofErr w:type="spellEnd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тифлокомментированием</w:t>
      </w:r>
      <w:proofErr w:type="spellEnd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конкурсной основе коллективам самодеятельного народного творчества, </w:t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работающим на бесплатной основе в муниципальных учреждениях культурно-досугового типа в Свердловской области;</w:t>
      </w:r>
    </w:p>
    <w:p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субсидия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обеспечения;</w:t>
      </w:r>
    </w:p>
    <w:p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библиотеки;</w:t>
      </w:r>
    </w:p>
    <w:p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из областного бюджета на проведение ремонтных работ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и музыкальными инструментами.</w:t>
      </w:r>
    </w:p>
    <w:p w:rsidR="00CF4D71" w:rsidRPr="00E715F6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proofErr w:type="gramEnd"/>
      <w:r w:rsidR="00236092">
        <w:fldChar w:fldCharType="begin"/>
      </w:r>
      <w:r w:rsidR="00236092">
        <w:instrText xml:space="preserve"> HYPERLINK \l "Par29" </w:instrText>
      </w:r>
      <w:r w:rsidR="00236092">
        <w:fldChar w:fldCharType="separate"/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236092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/>
          <w:sz w:val="28"/>
          <w:szCs w:val="28"/>
        </w:rPr>
        <w:t>«Развитие образования в сфере культуры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» (далее </w:t>
      </w:r>
      <w:r w:rsidR="007120BB"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–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Подпрограмма 2)</w:t>
      </w:r>
    </w:p>
    <w:p w:rsidR="00CF4D71" w:rsidRPr="007120BB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2</w:t>
      </w:r>
    </w:p>
    <w:p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Сеть муниципальных образовательных </w:t>
      </w:r>
      <w:proofErr w:type="gramStart"/>
      <w:r w:rsidRPr="00925DBC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 детей сферы культуры</w:t>
      </w:r>
      <w:proofErr w:type="gramEnd"/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 округа состоит из двух школ искусств и Центра детского творчества. В школах обучается 640 учащихся, в Центре детского творчества в кружках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по образовательным программам занимается 807 ребенка.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МБУ ДО «Верхнесалдинская ДШИ» произошли позитивные изменения в развитии учреждение – проводятся работы по ремонту здания школы. В 2020-2025 годах в МБУ ДО ЦДТ запланированы ремонтные работы нового помещения по адресу улица Воронова, дом № 11 (замена оконных блоков, ремонт фасада здания и ремонт туалетной комнаты), по адресу улица Энгельса, дом № 75 планируется провести экспертизу перекрытий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текущие ремонты </w:t>
      </w:r>
      <w:proofErr w:type="gramStart"/>
      <w:r w:rsidRPr="00925DBC">
        <w:rPr>
          <w:rFonts w:ascii="Times New Roman" w:eastAsia="Times New Roman" w:hAnsi="Times New Roman" w:cs="Times New Roman"/>
          <w:sz w:val="28"/>
          <w:szCs w:val="28"/>
        </w:rPr>
        <w:t>перекрытий</w:t>
      </w:r>
      <w:proofErr w:type="gramEnd"/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 так как здание старое. Планируется совершенствовать и обновлять материально-техническую базу учреждения до необходимого уровня, что способствует созданию условий для качественной реализации более широкого спектра образовательных, культурно-просветительских и социальных услуг.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>С 01 января 2021 года на территории Верхнесалдинского городского округа произошло уменьшение сети муниципальных учреждений культуры дополнительного образования, на основании постановления Правительства Свердловской области 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</w:t>
      </w:r>
      <w:proofErr w:type="gramEnd"/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 его устава» Верхнесалдинская детская школа искусств передана в государственную собственность Свердловской области.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На 01 января 2023 года в детской школе искусств «Ренессанс» обучается 100 учащихся, в Центре детского творчества в кружках по образовательным программам занимается 807 человек.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За три года реализации Программы из средств местного бюджета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в МБУ ДО ЦДТ проведены ремонты перекрытия и потолка, замена оконных блоков в ЦДТ, замена оконных блоков, ремонт запасного выхода, фасада, крыльца и козырька в ЦДТ +, замена оконных блоков, ремонт кровли в клубе «Чайка».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Cs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функционирования системы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554EE4" w:rsidRPr="00CF4D71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2. Цели, задачи и целевые показатели реализации Подпрограммы 2</w:t>
      </w: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Цели, задачи и целевые показатели реализации Подпрограммы 2приведены в приложении № 1 к Программе.</w:t>
      </w: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3. План мероприятий по выполнению Подпрограммы 2</w:t>
      </w:r>
    </w:p>
    <w:p w:rsidR="00F90EC7" w:rsidRPr="00CF4D71" w:rsidRDefault="00F90EC7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План мероприятий по выполнению Подпрограммы 2 приведен </w:t>
      </w:r>
      <w:r w:rsidR="0038731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</w:t>
      </w:r>
      <w:hyperlink r:id="rId11" w:anchor="sub_30" w:history="1">
        <w:r w:rsidRPr="00CF4D71">
          <w:rPr>
            <w:rFonts w:ascii="Times New Roman" w:eastAsia="SimSun" w:hAnsi="Times New Roman" w:cs="Times New Roman"/>
            <w:bCs/>
            <w:sz w:val="28"/>
            <w:szCs w:val="28"/>
            <w:lang w:eastAsia="zh-CN" w:bidi="hi-IN"/>
          </w:rPr>
          <w:t xml:space="preserve">приложении № </w:t>
        </w:r>
      </w:hyperlink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2 к Программе.</w:t>
      </w:r>
    </w:p>
    <w:p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</w:p>
    <w:p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</w:p>
    <w:p w:rsidR="00387311" w:rsidRDefault="0038731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4114" w:rsidRDefault="00024114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субсидий:</w:t>
      </w:r>
    </w:p>
    <w:p w:rsidR="00CF4D71" w:rsidRPr="00CF4D71" w:rsidRDefault="00024114" w:rsidP="000241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субсидии из областного бюджета на проведение ремонтных работ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в зданиях и помещениях, в которых размещаются муниципальные детские школы искусств,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.</w:t>
      </w:r>
    </w:p>
    <w:p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E4876" w:rsidRDefault="004E4876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4E4876" w:rsidSect="005B567B">
          <w:head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326723">
        <w:rPr>
          <w:rFonts w:ascii="Times New Roman" w:eastAsia="Calibri" w:hAnsi="Times New Roman" w:cs="Times New Roman"/>
          <w:sz w:val="28"/>
          <w:szCs w:val="28"/>
        </w:rPr>
        <w:br/>
        <w:t xml:space="preserve">в Верхнесалдинском </w:t>
      </w:r>
      <w:r w:rsidR="0026761C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</w:t>
      </w:r>
      <w:r w:rsidRPr="0032672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6723" w:rsidRPr="00326723" w:rsidRDefault="00326723" w:rsidP="00802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>Цели, задачи и целевые показатели реализации муниципальной программы</w:t>
      </w:r>
    </w:p>
    <w:p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«Развитие культуры в Верхнесалдинском 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>муниципальном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 округе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 xml:space="preserve"> Свердловской области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:rsidR="00610DC6" w:rsidRPr="00A77E25" w:rsidRDefault="00610DC6" w:rsidP="0061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C49DD" w:rsidRPr="006D2E51" w:rsidRDefault="00EC49DD" w:rsidP="00EC49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93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560"/>
      </w:tblGrid>
      <w:tr w:rsidR="00EC49DD" w:rsidRPr="006D2E51" w:rsidTr="0004542E">
        <w:trPr>
          <w:trHeight w:val="634"/>
          <w:tblHeader/>
        </w:trPr>
        <w:tc>
          <w:tcPr>
            <w:tcW w:w="425" w:type="dxa"/>
            <w:vMerge w:val="restart"/>
          </w:tcPr>
          <w:p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993" w:type="dxa"/>
            <w:vMerge w:val="restart"/>
          </w:tcPr>
          <w:p w:rsidR="00EC49DD" w:rsidRPr="006D2E51" w:rsidRDefault="00EC49DD" w:rsidP="0023609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№ цели, задачи, целевого показателя</w:t>
            </w:r>
          </w:p>
        </w:tc>
        <w:tc>
          <w:tcPr>
            <w:tcW w:w="1417" w:type="dxa"/>
            <w:vMerge w:val="restart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</w:tcPr>
          <w:p w:rsidR="00EC49DD" w:rsidRPr="006D2E51" w:rsidRDefault="00EC49DD" w:rsidP="00236092">
            <w:pPr>
              <w:spacing w:after="0" w:line="240" w:lineRule="auto"/>
              <w:ind w:left="-67" w:right="-98" w:firstLine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30" w:type="dxa"/>
            <w:gridSpan w:val="9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560" w:type="dxa"/>
            <w:vMerge w:val="restart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EC49DD" w:rsidRPr="006D2E51" w:rsidTr="0004542E">
        <w:trPr>
          <w:trHeight w:val="312"/>
          <w:tblHeader/>
        </w:trPr>
        <w:tc>
          <w:tcPr>
            <w:tcW w:w="425" w:type="dxa"/>
            <w:vMerge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:rsidTr="0004542E">
        <w:trPr>
          <w:trHeight w:val="312"/>
          <w:tblHeader/>
        </w:trPr>
        <w:tc>
          <w:tcPr>
            <w:tcW w:w="425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:rsidTr="0004542E">
        <w:trPr>
          <w:trHeight w:val="79"/>
        </w:trPr>
        <w:tc>
          <w:tcPr>
            <w:tcW w:w="425" w:type="dxa"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040" w:type="dxa"/>
            <w:gridSpan w:val="12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EC49DD" w:rsidRPr="006D2E51" w:rsidTr="0004542E">
        <w:trPr>
          <w:trHeight w:val="337"/>
        </w:trPr>
        <w:tc>
          <w:tcPr>
            <w:tcW w:w="425" w:type="dxa"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3040" w:type="dxa"/>
            <w:gridSpan w:val="12"/>
          </w:tcPr>
          <w:p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EC49DD" w:rsidRPr="006D2E51" w:rsidTr="0004542E">
        <w:trPr>
          <w:trHeight w:val="227"/>
        </w:trPr>
        <w:tc>
          <w:tcPr>
            <w:tcW w:w="425" w:type="dxa"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13040" w:type="dxa"/>
            <w:gridSpan w:val="12"/>
          </w:tcPr>
          <w:p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1: Создание благоприятных условий для устойчивого развития культурной среды, сохранения культурно-нравственных ценностей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и духовного единства населения, проживающего в Верхнесалдинском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муниципальном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округе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</w:t>
            </w:r>
          </w:p>
        </w:tc>
      </w:tr>
      <w:tr w:rsidR="00EC49DD" w:rsidRPr="006D2E51" w:rsidTr="0004542E">
        <w:trPr>
          <w:trHeight w:val="516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</w:t>
            </w:r>
          </w:p>
          <w:p w:rsidR="00EC49DD" w:rsidRPr="006D2E51" w:rsidRDefault="00EC49DD" w:rsidP="00452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вес населения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, участвующег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в культурно-досуговых мероприятиях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«Развитие культуры в Свердловской области»,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:rsidTr="0004542E">
        <w:trPr>
          <w:trHeight w:val="516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2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муниципального музея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тысяча человек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25.12.2018 № 142 «Об утверждении Стратегии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:rsidTr="0004542E">
        <w:trPr>
          <w:trHeight w:val="20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муниципальных библиотек, а также культурно-массовых мероприятий, проводимых в библиотеках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74,97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C49DD" w:rsidRPr="006D2E51" w:rsidTr="0004542E">
        <w:trPr>
          <w:trHeight w:val="798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4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культурно-массовых мероприятий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программы Свердловской области «Развитие культуры в Свердловской области»</w:t>
            </w:r>
          </w:p>
        </w:tc>
      </w:tr>
      <w:tr w:rsidR="00EC49DD" w:rsidRPr="006D2E51" w:rsidTr="0004542E">
        <w:trPr>
          <w:trHeight w:val="1364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5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134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2 110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2 140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области»</w:t>
            </w:r>
          </w:p>
        </w:tc>
      </w:tr>
      <w:tr w:rsidR="00EC49DD" w:rsidRPr="006D2E51" w:rsidTr="0004542E">
        <w:trPr>
          <w:trHeight w:val="374"/>
        </w:trPr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6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Посещаемость населением киносеансов, проводимых организациями, осуществляю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щими кинопоказ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7</w:t>
            </w:r>
          </w:p>
          <w:p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фильмов российского производства в общем объеме проката на территории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распоряжение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29.02.2016 № 326-р «Об утверждении Стратегии государственно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й культурной </w:t>
            </w:r>
            <w:proofErr w:type="gram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на период</w:t>
            </w:r>
            <w:proofErr w:type="gram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2030 года»</w:t>
            </w:r>
          </w:p>
        </w:tc>
      </w:tr>
      <w:tr w:rsidR="00EC49DD" w:rsidRPr="006D2E51" w:rsidTr="0004542E">
        <w:trPr>
          <w:trHeight w:val="231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8</w:t>
            </w:r>
          </w:p>
          <w:p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экземпляров новых поступлений в фонды общедоступных муниципальных библиотек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в расчете на 1000 человек жителей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:rsidTr="0004542E">
        <w:trPr>
          <w:trHeight w:val="274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9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выставочных музейных проектов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:rsidTr="0004542E">
        <w:trPr>
          <w:trHeight w:val="274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10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:rsidTr="0004542E">
        <w:trPr>
          <w:trHeight w:val="274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11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:rsidTr="0004542E">
        <w:trPr>
          <w:trHeight w:val="274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12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Доля муниципальн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:rsidTr="0004542E">
        <w:trPr>
          <w:trHeight w:val="274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13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муниципальных учреждений культуры (зданий), находящихся в удовлетворительном состоянии,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общем количестве таких учреждений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культуры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14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17.12.2012 № 1317 «О мерах по реализации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28 апреля 2008 года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№ 607 «Об оценке эффективности деятельности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органов местного самоуправления городских округов и муниципальных районов» и подпункта «и» пункта 2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7 мая 2012 года № 601 «Об основных направлениях совершенствования системы государственного управления»,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proofErr w:type="gram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отчетный год и плановый период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25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организаций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культуры, получивших современное оборудование 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проекта «Обеспечение качественно нового уровня развития инфраструктуры культуры («Культурная среда»)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25.08.2021 № 740/12-2020/3, 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1.1.1.16.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26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посещений культурных мероприятий 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посещений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352,06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387,27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422,47</w:t>
            </w:r>
          </w:p>
        </w:tc>
        <w:tc>
          <w:tcPr>
            <w:tcW w:w="992" w:type="dxa"/>
            <w:noWrap/>
          </w:tcPr>
          <w:p w:rsidR="00EC49DD" w:rsidRPr="006D2E51" w:rsidRDefault="00875732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487,58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875732" w:rsidP="00875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проекта «Обеспечение качественно нового уровня развития инфраструктуры культуры («Культурная среда»)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25.08.2021 </w:t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740/12-2020/3,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740/12-2020, от 20.03.2024 № 740/12-2020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1.1.1.17.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27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 к порталу «</w:t>
            </w:r>
            <w:proofErr w:type="spell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КультураУрала</w:t>
            </w:r>
            <w:proofErr w:type="gram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spell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 реализации муниципального компонента регионального проекта «</w:t>
            </w:r>
            <w:proofErr w:type="spell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 и формирование информационного пространства в сфере культуры («Цифровая культура»)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26.08.2021 № 685/08-2021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1.1.1.18.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28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волонтеров, вовлеченных в программу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«Волонтеры культуры»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noWrap/>
          </w:tcPr>
          <w:p w:rsidR="00EC49DD" w:rsidRPr="006D2E51" w:rsidRDefault="006C33F8" w:rsidP="004C6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C61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4C6102" w:rsidP="004C6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достижении результатов показателей муниципального компонента регионального </w:t>
            </w: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проекта «Создание условий для реализации творческого потенциала нации («Творческие люди»)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>от 21.12.2020 № 740/12-2020, от 10.04.2023 № 740/12-2020, от 16.01.2024 № 740/12-2020, от 11.03.2024 № 740/12-2020</w:t>
            </w:r>
          </w:p>
        </w:tc>
      </w:tr>
      <w:tr w:rsidR="00DF6368" w:rsidRPr="006D2E51" w:rsidTr="0004542E">
        <w:trPr>
          <w:trHeight w:val="232"/>
        </w:trPr>
        <w:tc>
          <w:tcPr>
            <w:tcW w:w="425" w:type="dxa"/>
            <w:noWrap/>
          </w:tcPr>
          <w:p w:rsidR="00DF6368" w:rsidRPr="006D2E51" w:rsidRDefault="00DF6368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1.1.1.19.</w:t>
            </w:r>
          </w:p>
        </w:tc>
        <w:tc>
          <w:tcPr>
            <w:tcW w:w="1417" w:type="dxa"/>
          </w:tcPr>
          <w:p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30</w:t>
            </w:r>
          </w:p>
          <w:p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Среднемесячная номинальная начисленная заработная плата работников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учреждений культуры и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1134" w:type="dxa"/>
            <w:noWrap/>
          </w:tcPr>
          <w:p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992" w:type="dxa"/>
            <w:noWrap/>
          </w:tcPr>
          <w:p w:rsidR="00DF6368" w:rsidRPr="006D2E51" w:rsidRDefault="00DF6368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992" w:type="dxa"/>
            <w:noWrap/>
          </w:tcPr>
          <w:p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43 921,00</w:t>
            </w:r>
          </w:p>
        </w:tc>
        <w:tc>
          <w:tcPr>
            <w:tcW w:w="992" w:type="dxa"/>
            <w:noWrap/>
          </w:tcPr>
          <w:p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52 732,00</w:t>
            </w:r>
          </w:p>
        </w:tc>
        <w:tc>
          <w:tcPr>
            <w:tcW w:w="992" w:type="dxa"/>
            <w:noWrap/>
          </w:tcPr>
          <w:p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63 523,00</w:t>
            </w:r>
          </w:p>
        </w:tc>
        <w:tc>
          <w:tcPr>
            <w:tcW w:w="993" w:type="dxa"/>
          </w:tcPr>
          <w:p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72 826,00</w:t>
            </w:r>
          </w:p>
        </w:tc>
        <w:tc>
          <w:tcPr>
            <w:tcW w:w="992" w:type="dxa"/>
          </w:tcPr>
          <w:p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80 254,00</w:t>
            </w:r>
          </w:p>
        </w:tc>
        <w:tc>
          <w:tcPr>
            <w:tcW w:w="992" w:type="dxa"/>
          </w:tcPr>
          <w:p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86 915,00</w:t>
            </w:r>
          </w:p>
        </w:tc>
        <w:tc>
          <w:tcPr>
            <w:tcW w:w="992" w:type="dxa"/>
          </w:tcPr>
          <w:p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52 795,00</w:t>
            </w:r>
          </w:p>
        </w:tc>
        <w:tc>
          <w:tcPr>
            <w:tcW w:w="1559" w:type="dxa"/>
          </w:tcPr>
          <w:p w:rsidR="00DF6368" w:rsidRPr="006D2E51" w:rsidRDefault="00DF6368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7 мая 2012 года № 597 «О мероприятиях по реализации государственной социальной политики»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1.1.1.20.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33</w:t>
            </w:r>
          </w:p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сферы культуры, соответствующих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1.1.1.21.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34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1.1.1.22.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35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учреждений культуры (зданий), находящихся в удовлетворительном состоянии, в общем количестве таких учреждений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«Развитие Верхнесалдинского городского округа» на 2019-2030 годы»</w:t>
            </w:r>
          </w:p>
        </w:tc>
      </w:tr>
      <w:tr w:rsidR="00EC49DD" w:rsidRPr="006D2E51" w:rsidTr="0004542E">
        <w:trPr>
          <w:trHeight w:val="232"/>
        </w:trPr>
        <w:tc>
          <w:tcPr>
            <w:tcW w:w="425" w:type="dxa"/>
            <w:noWrap/>
          </w:tcPr>
          <w:p w:rsidR="00EC49DD" w:rsidRPr="003C13EA" w:rsidRDefault="003C13EA" w:rsidP="003C13E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25.1.</w:t>
            </w:r>
          </w:p>
        </w:tc>
        <w:tc>
          <w:tcPr>
            <w:tcW w:w="993" w:type="dxa"/>
          </w:tcPr>
          <w:p w:rsidR="00EC49DD" w:rsidRPr="003C13EA" w:rsidRDefault="00EC49DD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1.1.1.23.</w:t>
            </w:r>
          </w:p>
        </w:tc>
        <w:tc>
          <w:tcPr>
            <w:tcW w:w="1417" w:type="dxa"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38</w:t>
            </w:r>
          </w:p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муниципальных библиотек, переоснащенных по модельному стандарту</w:t>
            </w:r>
          </w:p>
        </w:tc>
        <w:tc>
          <w:tcPr>
            <w:tcW w:w="1134" w:type="dxa"/>
            <w:noWrap/>
          </w:tcPr>
          <w:p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:rsidTr="0004542E">
        <w:trPr>
          <w:trHeight w:val="232"/>
        </w:trPr>
        <w:tc>
          <w:tcPr>
            <w:tcW w:w="425" w:type="dxa"/>
            <w:noWrap/>
          </w:tcPr>
          <w:p w:rsidR="003C13EA" w:rsidRPr="003C13EA" w:rsidRDefault="003C13EA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25.2.</w:t>
            </w:r>
          </w:p>
        </w:tc>
        <w:tc>
          <w:tcPr>
            <w:tcW w:w="993" w:type="dxa"/>
          </w:tcPr>
          <w:p w:rsidR="003C13EA" w:rsidRPr="003C13EA" w:rsidRDefault="003C13EA" w:rsidP="003C13E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1.1.1.24.</w:t>
            </w:r>
          </w:p>
        </w:tc>
        <w:tc>
          <w:tcPr>
            <w:tcW w:w="1417" w:type="dxa"/>
          </w:tcPr>
          <w:p w:rsidR="003C13EA" w:rsidRPr="003C13EA" w:rsidRDefault="003C13EA" w:rsidP="003C1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39</w:t>
            </w:r>
          </w:p>
          <w:p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муниципальных учреждений культуры, здания 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помещения которых приведены в соответствие требованиям норм пожарной безопасности </w:t>
            </w:r>
          </w:p>
          <w:p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и санитарного законодательства</w:t>
            </w:r>
          </w:p>
        </w:tc>
        <w:tc>
          <w:tcPr>
            <w:tcW w:w="1134" w:type="dxa"/>
            <w:noWrap/>
          </w:tcPr>
          <w:p w:rsidR="003C13EA" w:rsidRPr="003C13EA" w:rsidRDefault="003C13EA" w:rsidP="003C13E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программы Свердловской области «Развитие культуры в Свердловской области до 2027 года»</w:t>
            </w:r>
          </w:p>
        </w:tc>
      </w:tr>
      <w:tr w:rsidR="003C13EA" w:rsidRPr="006D2E51" w:rsidTr="0004542E">
        <w:trPr>
          <w:trHeight w:val="57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</w:t>
            </w:r>
          </w:p>
        </w:tc>
        <w:tc>
          <w:tcPr>
            <w:tcW w:w="13040" w:type="dxa"/>
            <w:gridSpan w:val="12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2. Обеспечение условий для развития инновационной деятельности муниципальных учреждений культуры</w:t>
            </w:r>
          </w:p>
        </w:tc>
      </w:tr>
      <w:tr w:rsidR="003C13EA" w:rsidRPr="006D2E51" w:rsidTr="0004542E">
        <w:trPr>
          <w:trHeight w:val="624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15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Число действующих виртуальных выставок</w:t>
            </w:r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постановления Правительства Свердловской области 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:rsidTr="0004542E">
        <w:trPr>
          <w:trHeight w:val="187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1.1.2.2.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16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передвижных музейных выставок</w:t>
            </w:r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от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:rsidTr="0004542E">
        <w:trPr>
          <w:trHeight w:val="187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040" w:type="dxa"/>
            <w:gridSpan w:val="12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2. «Развитие образования в сфере культуры»</w:t>
            </w:r>
          </w:p>
        </w:tc>
      </w:tr>
      <w:tr w:rsidR="003C13EA" w:rsidRPr="006D2E51" w:rsidTr="0004542E">
        <w:trPr>
          <w:trHeight w:val="187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3040" w:type="dxa"/>
            <w:gridSpan w:val="12"/>
          </w:tcPr>
          <w:p w:rsidR="003C13EA" w:rsidRPr="006D2E51" w:rsidRDefault="003C13EA" w:rsidP="0054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3C13EA" w:rsidRPr="006D2E51" w:rsidTr="0004542E">
        <w:trPr>
          <w:trHeight w:val="187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2.2.3.</w:t>
            </w:r>
          </w:p>
        </w:tc>
        <w:tc>
          <w:tcPr>
            <w:tcW w:w="13040" w:type="dxa"/>
            <w:gridSpan w:val="12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3. Создание условий для художественного образования и эстетического воспитания, приобретения знаний, умений и навыков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в области выбранного вида искусств, опыта творческой деятельности</w:t>
            </w:r>
          </w:p>
        </w:tc>
      </w:tr>
      <w:tr w:rsidR="003C13EA" w:rsidRPr="006D2E51" w:rsidTr="0004542E">
        <w:trPr>
          <w:trHeight w:val="193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17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контингента обучающихся в учреждениях дополнительного образования</w:t>
            </w:r>
            <w:proofErr w:type="gramEnd"/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Коллегии Министерства культуры Российской Федерации </w:t>
            </w:r>
            <w:r w:rsidRPr="006D2E51">
              <w:rPr>
                <w:rFonts w:eastAsia="Calibri"/>
                <w:sz w:val="20"/>
                <w:szCs w:val="20"/>
              </w:rPr>
              <w:br/>
              <w:t xml:space="preserve">от 08.07.2017 № 16 по вопросу «О современном состоянии и перспективах развития детских школ искусств», форма </w:t>
            </w:r>
            <w:r w:rsidRPr="006D2E51">
              <w:rPr>
                <w:rFonts w:eastAsia="Calibri"/>
                <w:sz w:val="20"/>
                <w:szCs w:val="20"/>
              </w:rPr>
              <w:lastRenderedPageBreak/>
              <w:t xml:space="preserve">федерального статистического наблюдения № 1-ДО «Сведения об учреждении дополнительного образования», утвержденная приказом Федеральной службы государственной статистики </w:t>
            </w:r>
            <w:r w:rsidRPr="006D2E51">
              <w:rPr>
                <w:rFonts w:eastAsia="Calibri"/>
                <w:sz w:val="20"/>
                <w:szCs w:val="20"/>
              </w:rPr>
              <w:br/>
              <w:t>от 23.12.2016 № 851</w:t>
            </w:r>
          </w:p>
        </w:tc>
      </w:tr>
      <w:tr w:rsidR="003C13EA" w:rsidRPr="006D2E51" w:rsidTr="0004542E">
        <w:trPr>
          <w:trHeight w:val="760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2.2.3.2.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18</w:t>
            </w:r>
          </w:p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1559" w:type="dxa"/>
          </w:tcPr>
          <w:p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eastAsia="Calibri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:rsidTr="0004542E">
        <w:trPr>
          <w:trHeight w:val="760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2.2.3.3.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19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учащихся детских школ искусств, привлекаемых к участию в творческих мероприятиях, от общего числа учащихся детских школ искусств</w:t>
            </w:r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559" w:type="dxa"/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2.2.3.4.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20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лауреатов международных конкурсов и фестивалей в сфере культуры в общем числе обучающихся в учреждениях дополнительного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29.02.2016 № 326-р «Об утверждении Стратегии государственной культурной </w:t>
            </w:r>
            <w:proofErr w:type="gram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на период</w:t>
            </w:r>
            <w:proofErr w:type="gram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2030 года»</w:t>
            </w:r>
          </w:p>
        </w:tc>
      </w:tr>
      <w:tr w:rsidR="003C13EA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2.2.3.5.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21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населения качеством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22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населения качеством дополнительного образования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31</w:t>
            </w:r>
          </w:p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реализованных проектов </w:t>
            </w:r>
            <w:proofErr w:type="gram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</w:t>
            </w:r>
            <w:r w:rsidRPr="006D2E51">
              <w:rPr>
                <w:sz w:val="20"/>
                <w:szCs w:val="20"/>
              </w:rPr>
              <w:t xml:space="preserve">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4C6102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конкурсного отбора инициативных проектов</w:t>
            </w:r>
          </w:p>
        </w:tc>
      </w:tr>
      <w:tr w:rsidR="003C13EA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2.2.3.8.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32</w:t>
            </w:r>
          </w:p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дополнительн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ого образования сферы культуры, соответствующих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11.02.2017 № 176 «Об утверждении требований к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</w:tr>
      <w:tr w:rsidR="003C13EA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36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дополнительного образования сферы культуры, здания которых находятся в аварийном состоянии или требуют капитального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ремонта, в общем количестве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3EA" w:rsidRPr="006D2E51" w:rsidRDefault="003C13EA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3C13EA" w:rsidRPr="006D2E51" w:rsidTr="0004542E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2.2.3.10.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37</w:t>
            </w:r>
          </w:p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учреждений (зданий) дополнительного образования сферы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округа» на 2019-2030 годы»</w:t>
            </w:r>
          </w:p>
        </w:tc>
      </w:tr>
      <w:tr w:rsidR="003C13EA" w:rsidRPr="006D2E51" w:rsidTr="0004542E">
        <w:trPr>
          <w:trHeight w:val="374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2.2.4.</w:t>
            </w:r>
          </w:p>
        </w:tc>
        <w:tc>
          <w:tcPr>
            <w:tcW w:w="13040" w:type="dxa"/>
            <w:gridSpan w:val="12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4. Создание условий для сохранения и развития кадрового и творческого потенциала сферы культуры</w:t>
            </w:r>
          </w:p>
        </w:tc>
      </w:tr>
      <w:tr w:rsidR="003C13EA" w:rsidRPr="006D2E51" w:rsidTr="0004542E">
        <w:trPr>
          <w:trHeight w:val="374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2.2.4.1.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23</w:t>
            </w:r>
          </w:p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</w:t>
            </w:r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C13EA" w:rsidRPr="006D2E51" w:rsidRDefault="003C13EA" w:rsidP="0023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 xml:space="preserve">Указ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</w:rPr>
              <w:br/>
              <w:t>от 07.05.2012 № 597 «О мероприятиях по реализации государственной социальной политики», указами Президента Российской Федерации показателей соотношения заработной платы для данной категории работников в 2019 году</w:t>
            </w:r>
          </w:p>
        </w:tc>
      </w:tr>
      <w:tr w:rsidR="003C13EA" w:rsidRPr="006D2E51" w:rsidTr="0004542E">
        <w:trPr>
          <w:trHeight w:val="939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2.2.4.2.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29</w:t>
            </w:r>
          </w:p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, прошедших повышение квалификации на базе Центров непрерывного образования</w:t>
            </w:r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соглашения о достижении результатов показателей муниципальног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 компонента регионального проекта «Создание условий для реализации творческого потенциала нации («Творческие люди»)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21.12.2020 № 740/12-2020, от 10.04.2023 № 740/12-2020</w:t>
            </w:r>
            <w:r w:rsidR="0099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96906" w:rsidRPr="00996906">
              <w:rPr>
                <w:rFonts w:ascii="Times New Roman" w:eastAsia="Calibri" w:hAnsi="Times New Roman" w:cs="Times New Roman"/>
                <w:sz w:val="20"/>
                <w:szCs w:val="20"/>
              </w:rPr>
              <w:t>от 16.01.2024 № 740/12-2020</w:t>
            </w:r>
          </w:p>
        </w:tc>
      </w:tr>
      <w:tr w:rsidR="003C13EA" w:rsidRPr="006D2E51" w:rsidTr="0004542E">
        <w:trPr>
          <w:trHeight w:val="34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2.2.5.</w:t>
            </w:r>
          </w:p>
        </w:tc>
        <w:tc>
          <w:tcPr>
            <w:tcW w:w="13040" w:type="dxa"/>
            <w:gridSpan w:val="12"/>
          </w:tcPr>
          <w:p w:rsidR="003C13EA" w:rsidRPr="006D2E51" w:rsidRDefault="003C13EA" w:rsidP="0023609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5. Совершенствование организационных, </w:t>
            </w:r>
            <w:proofErr w:type="gramStart"/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экономических и правовых механизмов</w:t>
            </w:r>
            <w:proofErr w:type="gramEnd"/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развития культуры</w:t>
            </w:r>
          </w:p>
        </w:tc>
      </w:tr>
      <w:tr w:rsidR="003C13EA" w:rsidRPr="00BC2036" w:rsidTr="0004542E">
        <w:trPr>
          <w:trHeight w:val="939"/>
        </w:trPr>
        <w:tc>
          <w:tcPr>
            <w:tcW w:w="425" w:type="dxa"/>
            <w:noWrap/>
          </w:tcPr>
          <w:p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2.2.5.1.</w:t>
            </w:r>
          </w:p>
        </w:tc>
        <w:tc>
          <w:tcPr>
            <w:tcW w:w="1417" w:type="dxa"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24</w:t>
            </w:r>
          </w:p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удовлетворенности населения качеством и доступностью оказываемых населению муниципальн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ых услуг в сфере культуры</w:t>
            </w:r>
          </w:p>
        </w:tc>
        <w:tc>
          <w:tcPr>
            <w:tcW w:w="1134" w:type="dxa"/>
            <w:noWrap/>
          </w:tcPr>
          <w:p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3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noWrap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</w:tcPr>
          <w:p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559" w:type="dxa"/>
          </w:tcPr>
          <w:p w:rsidR="003C13EA" w:rsidRPr="00BC2036" w:rsidRDefault="003C13EA" w:rsidP="0023609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 до 2027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</w:tbl>
    <w:p w:rsidR="00154F28" w:rsidRDefault="00154F28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DF6368" w:rsidRDefault="00DF636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2 </w:t>
      </w:r>
    </w:p>
    <w:p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:rsidR="0054183B" w:rsidRPr="00CD0E41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мероприятий по выполнению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Верхнесалдинского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Свердловской области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Верхнесалдинском </w:t>
      </w:r>
      <w:r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  <w:r>
        <w:rPr>
          <w:rFonts w:ascii="Times New Roman" w:hAnsi="Times New Roman" w:cs="Times New Roman"/>
          <w:b/>
          <w:sz w:val="26"/>
          <w:szCs w:val="26"/>
        </w:rPr>
        <w:t xml:space="preserve"> Свердловской области</w:t>
      </w:r>
      <w:r w:rsidRPr="00724DF5">
        <w:rPr>
          <w:rFonts w:ascii="Times New Roman" w:hAnsi="Times New Roman" w:cs="Times New Roman"/>
          <w:b/>
          <w:sz w:val="26"/>
          <w:szCs w:val="26"/>
        </w:rPr>
        <w:t>»</w:t>
      </w:r>
    </w:p>
    <w:p w:rsidR="0054183B" w:rsidRPr="00CD0E41" w:rsidRDefault="0054183B" w:rsidP="0054183B">
      <w:pPr>
        <w:pStyle w:val="ConsPlusNormal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2178"/>
        <w:gridCol w:w="1199"/>
        <w:gridCol w:w="1295"/>
        <w:gridCol w:w="1003"/>
        <w:gridCol w:w="869"/>
        <w:gridCol w:w="892"/>
        <w:gridCol w:w="892"/>
        <w:gridCol w:w="971"/>
        <w:gridCol w:w="986"/>
        <w:gridCol w:w="945"/>
        <w:gridCol w:w="6"/>
        <w:gridCol w:w="808"/>
        <w:gridCol w:w="6"/>
        <w:gridCol w:w="831"/>
        <w:gridCol w:w="1088"/>
      </w:tblGrid>
      <w:tr w:rsidR="0054183B" w:rsidRPr="008014BF" w:rsidTr="0054183B">
        <w:trPr>
          <w:trHeight w:val="327"/>
          <w:tblHeader/>
          <w:jc w:val="center"/>
        </w:trPr>
        <w:tc>
          <w:tcPr>
            <w:tcW w:w="210" w:type="pct"/>
            <w:vMerge w:val="restart"/>
            <w:vAlign w:val="center"/>
          </w:tcPr>
          <w:p w:rsidR="0054183B" w:rsidRPr="008014BF" w:rsidRDefault="0054183B" w:rsidP="0054183B">
            <w:pPr>
              <w:pStyle w:val="ConsPlusNormal"/>
              <w:ind w:left="-7"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747" w:type="pct"/>
            <w:vMerge w:val="restar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мероприятия, источники ресурсного обеспечения</w:t>
            </w:r>
          </w:p>
        </w:tc>
        <w:tc>
          <w:tcPr>
            <w:tcW w:w="411" w:type="pct"/>
            <w:vMerge w:val="restar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Код регионал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ьного (муниципального) проекта</w:t>
            </w:r>
          </w:p>
        </w:tc>
        <w:tc>
          <w:tcPr>
            <w:tcW w:w="3259" w:type="pct"/>
            <w:gridSpan w:val="1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Объем расходов за счет всех источников ресурсного обеспечения (тыс. рублей)</w:t>
            </w:r>
          </w:p>
        </w:tc>
        <w:tc>
          <w:tcPr>
            <w:tcW w:w="373" w:type="pct"/>
            <w:vMerge w:val="restar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Номера целевых показателей, на достижение которых направлены мероприятия</w:t>
            </w:r>
          </w:p>
        </w:tc>
      </w:tr>
      <w:tr w:rsidR="0054183B" w:rsidRPr="008014BF" w:rsidTr="0054183B">
        <w:trPr>
          <w:trHeight w:val="859"/>
          <w:tblHeader/>
          <w:jc w:val="center"/>
        </w:trPr>
        <w:tc>
          <w:tcPr>
            <w:tcW w:w="210" w:type="pct"/>
            <w:vMerge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73" w:type="pct"/>
            <w:vMerge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программе, в том числе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1 664 007,53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38" w:type="pct"/>
            <w:vAlign w:val="center"/>
          </w:tcPr>
          <w:p w:rsidR="0054183B" w:rsidRPr="000F17B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207 618,50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0F17B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0F17B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285" w:type="pct"/>
            <w:vAlign w:val="center"/>
          </w:tcPr>
          <w:p w:rsidR="0054183B" w:rsidRPr="000F17B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18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5 240,80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1 299 571,00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175 157,10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0F17B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285" w:type="pct"/>
            <w:vAlign w:val="center"/>
          </w:tcPr>
          <w:p w:rsidR="0054183B" w:rsidRPr="000F17B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348 982,63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46 715,80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00E2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85" w:type="pct"/>
            <w:vAlign w:val="center"/>
          </w:tcPr>
          <w:p w:rsidR="0054183B" w:rsidRPr="00D00E2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том числе на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реализацию 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CF7138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проектов</w:t>
            </w:r>
          </w:p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1 654 007,53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207 618,50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:rsidR="0054183B" w:rsidRPr="00D5549E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D5549E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ind w:left="264" w:hanging="2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5 240,80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D5549E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1 299 571,00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175 157,10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:rsidR="0054183B" w:rsidRPr="00D5549E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348 982,63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46 715,80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:rsidR="0054183B" w:rsidRPr="00D5549E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5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1 210 581,03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124 767,80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156 578,60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898 424,30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127 797,20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на реализацию 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F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Результат проекта: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Переоснащены муниципальные библиотеки по модельному стандарту</w:t>
            </w:r>
          </w:p>
        </w:tc>
        <w:tc>
          <w:tcPr>
            <w:tcW w:w="411" w:type="pct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0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8B70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A5690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А</w:t>
            </w:r>
            <w:proofErr w:type="gram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Создание модельных муниципальных библиотек на условиях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1.1.1.23</w:t>
            </w:r>
            <w:r>
              <w:rPr>
                <w:sz w:val="18"/>
                <w:szCs w:val="18"/>
              </w:rPr>
              <w:t>,</w:t>
            </w:r>
            <w:r w:rsidRPr="008014BF">
              <w:rPr>
                <w:sz w:val="18"/>
                <w:szCs w:val="18"/>
              </w:rPr>
              <w:t xml:space="preserve"> 2.2.5.1 (24</w:t>
            </w:r>
            <w:r>
              <w:rPr>
                <w:sz w:val="18"/>
                <w:szCs w:val="18"/>
              </w:rPr>
              <w:t>,</w:t>
            </w:r>
            <w:r w:rsidRPr="001D1EB4">
              <w:rPr>
                <w:sz w:val="18"/>
                <w:szCs w:val="18"/>
              </w:rPr>
              <w:t>38</w:t>
            </w:r>
            <w:r w:rsidRPr="008014BF">
              <w:rPr>
                <w:sz w:val="18"/>
                <w:szCs w:val="18"/>
              </w:rPr>
              <w:t>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584B8A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A42A4D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1 200 581,03</w:t>
            </w:r>
          </w:p>
        </w:tc>
        <w:tc>
          <w:tcPr>
            <w:tcW w:w="3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29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114 767,80</w:t>
            </w:r>
          </w:p>
        </w:tc>
        <w:tc>
          <w:tcPr>
            <w:tcW w:w="333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3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156 578,60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C0B02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285" w:type="pct"/>
            <w:vAlign w:val="center"/>
          </w:tcPr>
          <w:p w:rsidR="0054183B" w:rsidRPr="00DC0B02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A42A4D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A42A4D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33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A42A4D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898 424,30</w:t>
            </w:r>
          </w:p>
        </w:tc>
        <w:tc>
          <w:tcPr>
            <w:tcW w:w="3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29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3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127 797,20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C0B02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285" w:type="pct"/>
            <w:vAlign w:val="center"/>
          </w:tcPr>
          <w:p w:rsidR="0054183B" w:rsidRPr="00DC0B02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A42A4D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17258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29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33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3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C0B02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285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 Организация деятельности муниципальных музеев, приобретение и хранение музейных предметов и музейных коллекций,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86 328,00</w:t>
            </w:r>
          </w:p>
        </w:tc>
        <w:tc>
          <w:tcPr>
            <w:tcW w:w="344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5 860,00</w:t>
            </w:r>
          </w:p>
        </w:tc>
        <w:tc>
          <w:tcPr>
            <w:tcW w:w="29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6 675,20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7 044,70</w:t>
            </w:r>
          </w:p>
        </w:tc>
        <w:tc>
          <w:tcPr>
            <w:tcW w:w="306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8 141,20</w:t>
            </w:r>
          </w:p>
        </w:tc>
        <w:tc>
          <w:tcPr>
            <w:tcW w:w="333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9 378,40</w:t>
            </w:r>
          </w:p>
        </w:tc>
        <w:tc>
          <w:tcPr>
            <w:tcW w:w="338" w:type="pct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11 023,40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6C7535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12 093,10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F177A2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285" w:type="pct"/>
            <w:vAlign w:val="center"/>
          </w:tcPr>
          <w:p w:rsidR="0054183B" w:rsidRPr="00F177A2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1.1.1.2</w:t>
            </w:r>
            <w:r>
              <w:rPr>
                <w:color w:val="000000"/>
                <w:sz w:val="18"/>
                <w:szCs w:val="18"/>
              </w:rPr>
              <w:t>, 1.1.1.9</w:t>
            </w:r>
            <w:r w:rsidRPr="008014BF">
              <w:rPr>
                <w:color w:val="000000"/>
                <w:sz w:val="18"/>
                <w:szCs w:val="18"/>
              </w:rPr>
              <w:t>, 1.1.1.14, 1.1.1.16-1.1.1.19</w:t>
            </w:r>
            <w:r>
              <w:rPr>
                <w:color w:val="000000"/>
                <w:sz w:val="18"/>
                <w:szCs w:val="18"/>
              </w:rPr>
              <w:t>, 1.1.2.1</w:t>
            </w:r>
            <w:r w:rsidRPr="008014BF">
              <w:rPr>
                <w:color w:val="000000"/>
                <w:sz w:val="18"/>
                <w:szCs w:val="18"/>
              </w:rPr>
              <w:t>-1.1.2.2, 2.2.4.1-2.2.4.2, 2.2.5.1 (2, 9, 14, 15, 16, 23, 24, 26, 27, 28, 29, 30)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83 899,10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6 006,60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6 883,60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8 883,40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10 870,00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11 939,70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2 428,90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340,60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2. Организация библиотечного обслуживания населения, формирование и хранение библиотечных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фондов муниципальных библиотек,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242 376,53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17 373,70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17 487,30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19 666,70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25 495,33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31 402,10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34 500,80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 xml:space="preserve">1.1.1.3, 1.1.1.8, 1.1.1.11-1.1.1.13, 1.1.1.16-1.1.1.19,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(3, 8, 11, 12, 13, 23, 24, 26, 27, 28, 29, 30)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240 708,10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17 208,70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17 317,30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19 483,70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25 269,30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31 216,80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34 315,50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1 668,43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226,03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3. Организация деятельности учреждении культуры культурно-досуговой сферы, всего, в том числе: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806 545,00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61 812,80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70 662,10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84 040,80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86 738,40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98 464,90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105 140,60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110 382,20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110 382,20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1.1.1.1, 1.1.1.4-1.1.1.7</w:t>
            </w:r>
            <w:r>
              <w:rPr>
                <w:color w:val="000000"/>
                <w:sz w:val="18"/>
                <w:szCs w:val="18"/>
              </w:rPr>
              <w:t>, 1.1.1.10</w:t>
            </w:r>
            <w:r w:rsidRPr="008014BF">
              <w:rPr>
                <w:color w:val="000000"/>
                <w:sz w:val="18"/>
                <w:szCs w:val="18"/>
              </w:rPr>
              <w:t>, 1.1.1.12-1.1.1.13, 1.1.1.15-1.1.1.19, 1.1.1.22, 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 xml:space="preserve">(1, 4, 5, 6, 7, 10,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12, 13, 23, 24, 25, 26, 27, 28, 29, 30, 35)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512 949,00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33 238,40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31 729,60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35 693,80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43 062,60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58 157,50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70 139,20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76 814,90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293 596,00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28 574,40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38 932,50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48 347,00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35 858,40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28 580,90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4. Организация проведения капитальных и текущих ремонтов зданий и помещений,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законодательства, всего, из них</w:t>
            </w: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24 418,40</w:t>
            </w:r>
          </w:p>
        </w:tc>
        <w:tc>
          <w:tcPr>
            <w:tcW w:w="344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10 668,70</w:t>
            </w:r>
          </w:p>
        </w:tc>
        <w:tc>
          <w:tcPr>
            <w:tcW w:w="298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398,80</w:t>
            </w:r>
          </w:p>
        </w:tc>
        <w:tc>
          <w:tcPr>
            <w:tcW w:w="306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1 787,40</w:t>
            </w:r>
          </w:p>
        </w:tc>
        <w:tc>
          <w:tcPr>
            <w:tcW w:w="306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33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5 929,70</w:t>
            </w:r>
          </w:p>
        </w:tc>
        <w:tc>
          <w:tcPr>
            <w:tcW w:w="338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4 966,00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1.1.1.12-1.1.1.14, 1.1.1.21-1.1.1.22,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(12, 13, 14, 24, 34, 35)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24 418,40</w:t>
            </w:r>
          </w:p>
        </w:tc>
        <w:tc>
          <w:tcPr>
            <w:tcW w:w="344" w:type="pct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10 668,70</w:t>
            </w:r>
          </w:p>
        </w:tc>
        <w:tc>
          <w:tcPr>
            <w:tcW w:w="298" w:type="pct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398,80</w:t>
            </w:r>
          </w:p>
        </w:tc>
        <w:tc>
          <w:tcPr>
            <w:tcW w:w="306" w:type="pct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1 787,40</w:t>
            </w:r>
          </w:p>
        </w:tc>
        <w:tc>
          <w:tcPr>
            <w:tcW w:w="306" w:type="pct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33" w:type="pct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5 929,70</w:t>
            </w:r>
          </w:p>
        </w:tc>
        <w:tc>
          <w:tcPr>
            <w:tcW w:w="338" w:type="pct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4 966,00</w:t>
            </w:r>
          </w:p>
        </w:tc>
        <w:tc>
          <w:tcPr>
            <w:tcW w:w="326" w:type="pct"/>
            <w:gridSpan w:val="2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</w:tcPr>
          <w:p w:rsidR="0054183B" w:rsidRPr="004E58D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</w:tcPr>
          <w:p w:rsidR="0054183B" w:rsidRPr="004E58D4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CD53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5. Организация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1 346,00</w:t>
            </w:r>
          </w:p>
        </w:tc>
        <w:tc>
          <w:tcPr>
            <w:tcW w:w="344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298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06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08655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086551" w:rsidRDefault="0054183B" w:rsidP="005418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1.1.1.1-1.1.1.14, 1.1.1.16, 1.1.2.1-1.1.2.2,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(1, 2, 3, 4, 5, 6, 7, 8, 9, 10, 11, 12, 13, 14, 15, 16, 24, 26)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346</w:t>
            </w: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10. Мероприятия, направленные на повышение безопасности учреждений в сфере культуры,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44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298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06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06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33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5 021,30</w:t>
            </w:r>
          </w:p>
        </w:tc>
        <w:tc>
          <w:tcPr>
            <w:tcW w:w="338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85" w:type="pct"/>
            <w:vAlign w:val="center"/>
          </w:tcPr>
          <w:p w:rsidR="0054183B" w:rsidRPr="00AA4B53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1.1.1.3, 1.1.1.8, 1.1.1.11-1.1.1.13, 1.1.1.20, 2.2.4.1,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(3, 8, 11, 12, 13, 23, 24, 33)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44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298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06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06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33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021,30</w:t>
            </w:r>
          </w:p>
        </w:tc>
        <w:tc>
          <w:tcPr>
            <w:tcW w:w="338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85" w:type="pct"/>
            <w:vAlign w:val="center"/>
          </w:tcPr>
          <w:p w:rsidR="0054183B" w:rsidRPr="00EF54C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13. Проведение аварийно-восстановительных работ на участке теплосети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в районе ДК им. Г.Д.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Агаркова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(ул. Энгельса, д. 32), находящегося в границе ответственности МАУК «Центр культуры, досуга и кино»,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14. Мероприятия, направленные на проведение аварийно-восстановительных работ,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15. </w:t>
            </w:r>
            <w:proofErr w:type="gram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Погашение кредиторской задолженности МАУК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«Кинотеатр «Кедр» перед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ООО «Сеть кинотеатров «Премьер-Зал», всего, из них:</w:t>
            </w:r>
            <w:proofErr w:type="gramEnd"/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16. </w:t>
            </w:r>
            <w:proofErr w:type="gram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Оснащение кинотеатров необходимым оборудованием для осуществления кинопоказов с подготовленным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субтитрированием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тифлокомментированием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  <w:proofErr w:type="gramEnd"/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20. Обеспечение сохранения и использования объектов культурного наследия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7 662,20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6 632,00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1.1.1.14 (14)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7 662,20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6 632,00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21. Организация мероприятий по информатизации муниципального музея, в том числе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приобретение компьютерного оборудования и лицензионного программного обеспечения, подключение музеев к сети Интернет,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1.1.1.9, 1.1.1.16, 1.1.2.1-1.1.2.2,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(9, 15, 16, 24,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22. Организация мероприятий по техническому оснащению муниципального музея,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1.1.1.15, 2.2.5.1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(24, 25)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23. Организация мероприятий по информатизации муниципальных библиотек, приобретению компьютерного оборудования и лицензионного программного обеспечения, подключению муниципальных библиотек к сети Интернет и развитию системы библиотечного дела с учетом задачи расширения информационных технологий и оцифровки для модернизации и укрепления материально-технической базы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муниципальных библиотек,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1.1.1.16, 2.2.5.1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(24, 26)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24. Модернизация библиотек в части комплектования книжных фондов на условиях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612,40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378,40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1.1.1.16, 2.2.5.1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(24, 26)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306,20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189,20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8014BF" w:rsidRDefault="0054183B" w:rsidP="005418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27. Обеспечение осуществления оплаты труда работников муниципальных учреждений </w:t>
            </w:r>
            <w:proofErr w:type="gramStart"/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культуры</w:t>
            </w:r>
            <w:proofErr w:type="gramEnd"/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данной категории работников,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1.1.1.19,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(23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6068EB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Мероприятие 28. Ремонт зданий и помещений муниципальных учреждений культуры, </w:t>
            </w:r>
            <w:r w:rsidRPr="00606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приведение в соответствие с требованиями пожарной безопасности и санитарного законодательства и (или) оснащение таких учреждений оборудованием, инвентарем и музыкальными инструментами, всего, из них: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:rsidR="0054183B" w:rsidRPr="00D51379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D51379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5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2. «Развитие образования в сфере культуры»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453 426,50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51 039,90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990,50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401 146,70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47 359,90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481746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</w:p>
          <w:p w:rsidR="0054183B" w:rsidRPr="00481746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  <w:r w:rsidRPr="0048174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1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453 426,50</w:t>
            </w:r>
          </w:p>
        </w:tc>
        <w:tc>
          <w:tcPr>
            <w:tcW w:w="3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29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3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51 039,90</w:t>
            </w:r>
          </w:p>
        </w:tc>
        <w:tc>
          <w:tcPr>
            <w:tcW w:w="32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481746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481746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990,50</w:t>
            </w:r>
          </w:p>
        </w:tc>
        <w:tc>
          <w:tcPr>
            <w:tcW w:w="3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33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481746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401 146,70</w:t>
            </w:r>
          </w:p>
        </w:tc>
        <w:tc>
          <w:tcPr>
            <w:tcW w:w="34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29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06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38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47 359,90</w:t>
            </w:r>
          </w:p>
        </w:tc>
        <w:tc>
          <w:tcPr>
            <w:tcW w:w="324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481746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481746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44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298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3822FB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6. Организация деятельности муниципальных учреждений дополнительного образования в сфере культуры,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429 441,30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65 833,00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39 805,30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39 101,00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44 769,30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49 297,00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50 092,40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1.1.1.16-1.1.1.19, 2.2.3.1-2.2.3.6, 2.2.4.2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 xml:space="preserve">(17, 18, 19, 20, 21, 22, 26, 27, 28, 29,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30)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378 152,00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57 483,00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32 860,60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30 531,40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32 436,10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38 094,30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45 617,00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46 412,40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7. Организация проведения капитальных и текущих ремонтов муниципальных учреждений дополнительного образования в сфере культуры, приведение в соответствие с требованиями норм пожарной безопасности и санитарного законодательства,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2.2.3.5-2.2.3.6, 2.2.3.9-2.2.3.10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(21, 22, 36, 37)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44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298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06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06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33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38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6E4F74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8. Укрепление материально - технической базы муниципальных учреждений дополнительного образования в сфере культуры,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1.1.1.16, 2.2.3.1-2.2.3.6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(17, 18, 19, 20, 21, 22, 26)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9. Мероприятия, направленные на повышение безопасности учреждений дополнительного образования сферы культуры,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2 332,90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2.2.3.1-2.2.3.6., 2.2.3.8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(17, 18, 19, 20, 21, 22, 32)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44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06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33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332,90</w:t>
            </w:r>
          </w:p>
        </w:tc>
        <w:tc>
          <w:tcPr>
            <w:tcW w:w="338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4" w:type="pct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6A1A21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11. Оснащение муниципальных организаций дополнительного образования (детских школ искусств) музыкальными инструментами, оборудованием и учебными материалами,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12. Модернизация детских школ искусств путем проведения капитальных и текущих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ремонтов в зданиях и помещениях, в которых расположены детские школы искусств,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2.2.3.5.-2.2.2.6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(21, 22)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 Внедрение механизмов инициативного бюджетирования на территории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166,50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66,70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«Мир танца»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84,10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18.2. Внедрение механизмов инициативного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64,90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«Поющие голоса»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25.1. Внедрение механизмов инициативного бюджетирования на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120,00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Верхнесалдинского муниципального округа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Искусство театра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1837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Моя семья: от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 Я!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</w:t>
            </w:r>
            <w:proofErr w:type="gramStart"/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</w:t>
            </w:r>
            <w:proofErr w:type="gramStart"/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83B" w:rsidRPr="008014BF" w:rsidTr="0054183B">
        <w:trPr>
          <w:cantSplit/>
          <w:trHeight w:val="20"/>
          <w:jc w:val="center"/>
        </w:trPr>
        <w:tc>
          <w:tcPr>
            <w:tcW w:w="210" w:type="pct"/>
          </w:tcPr>
          <w:p w:rsidR="0054183B" w:rsidRPr="008014BF" w:rsidRDefault="0054183B" w:rsidP="0054183B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:rsidR="0054183B" w:rsidRPr="008014BF" w:rsidRDefault="0054183B" w:rsidP="005418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:rsidR="0054183B" w:rsidRPr="008014BF" w:rsidRDefault="0054183B" w:rsidP="0054183B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:rsidR="0054183B" w:rsidRPr="008014BF" w:rsidRDefault="0054183B" w:rsidP="0054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5DCF" w:rsidRDefault="00BE5DCF" w:rsidP="0054183B">
      <w:pPr>
        <w:pStyle w:val="15-"/>
        <w:ind w:right="-172" w:firstLine="709"/>
        <w:rPr>
          <w:sz w:val="26"/>
          <w:szCs w:val="26"/>
        </w:rPr>
      </w:pPr>
    </w:p>
    <w:p w:rsidR="00BE5DCF" w:rsidRPr="00CD0E41" w:rsidRDefault="00BE5DCF" w:rsidP="00EC6891">
      <w:pPr>
        <w:pStyle w:val="15-"/>
        <w:ind w:right="-172" w:firstLine="709"/>
        <w:jc w:val="right"/>
        <w:rPr>
          <w:sz w:val="26"/>
          <w:szCs w:val="26"/>
        </w:rPr>
      </w:pPr>
    </w:p>
    <w:p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3 </w:t>
      </w:r>
    </w:p>
    <w:p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:rsidR="00207695" w:rsidRDefault="00207695" w:rsidP="00207695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6891">
        <w:rPr>
          <w:rFonts w:ascii="Times New Roman" w:hAnsi="Times New Roman"/>
          <w:sz w:val="24"/>
          <w:szCs w:val="24"/>
        </w:rPr>
        <w:t xml:space="preserve">СВЕДЕНИЯ </w:t>
      </w:r>
    </w:p>
    <w:p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6891">
        <w:rPr>
          <w:rFonts w:ascii="Times New Roman" w:hAnsi="Times New Roman"/>
          <w:sz w:val="24"/>
          <w:szCs w:val="24"/>
        </w:rPr>
        <w:t xml:space="preserve">об объемах налоговых льгот (налоговых расходов), предоставленных в соответствии с решениями Думы </w:t>
      </w:r>
      <w:r w:rsidR="00083825">
        <w:rPr>
          <w:rFonts w:ascii="Times New Roman" w:hAnsi="Times New Roman"/>
          <w:sz w:val="24"/>
          <w:szCs w:val="24"/>
        </w:rPr>
        <w:t>муниципального</w:t>
      </w:r>
      <w:r w:rsidRPr="00EC6891">
        <w:rPr>
          <w:rFonts w:ascii="Times New Roman" w:hAnsi="Times New Roman"/>
          <w:sz w:val="24"/>
          <w:szCs w:val="24"/>
        </w:rPr>
        <w:t xml:space="preserve"> округа о налогах, в сфере реализации муниципальной программы «Развитие культуры в Верхнесалдинском </w:t>
      </w:r>
      <w:r w:rsidR="00083825">
        <w:rPr>
          <w:rFonts w:ascii="Times New Roman" w:hAnsi="Times New Roman"/>
          <w:sz w:val="24"/>
          <w:szCs w:val="24"/>
        </w:rPr>
        <w:t>муниципальном</w:t>
      </w:r>
      <w:r w:rsidRPr="00EC6891">
        <w:rPr>
          <w:rFonts w:ascii="Times New Roman" w:hAnsi="Times New Roman"/>
          <w:sz w:val="24"/>
          <w:szCs w:val="24"/>
        </w:rPr>
        <w:t xml:space="preserve"> округе</w:t>
      </w:r>
      <w:r w:rsidR="00083825"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Pr="00EC6891">
        <w:rPr>
          <w:rFonts w:ascii="Times New Roman" w:hAnsi="Times New Roman"/>
          <w:sz w:val="24"/>
          <w:szCs w:val="24"/>
        </w:rPr>
        <w:t>»</w:t>
      </w:r>
    </w:p>
    <w:p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337"/>
        <w:gridCol w:w="1098"/>
        <w:gridCol w:w="962"/>
        <w:gridCol w:w="963"/>
        <w:gridCol w:w="963"/>
        <w:gridCol w:w="963"/>
        <w:gridCol w:w="963"/>
        <w:gridCol w:w="963"/>
        <w:gridCol w:w="969"/>
        <w:gridCol w:w="2340"/>
        <w:gridCol w:w="2621"/>
      </w:tblGrid>
      <w:tr w:rsidR="00EC6891" w:rsidRPr="00EC6891" w:rsidTr="00EC6891">
        <w:tc>
          <w:tcPr>
            <w:tcW w:w="328" w:type="pct"/>
            <w:vMerge w:val="restar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Наименование налоговых льгот (налоговых расходов)</w:t>
            </w:r>
          </w:p>
        </w:tc>
        <w:tc>
          <w:tcPr>
            <w:tcW w:w="2591" w:type="pct"/>
            <w:gridSpan w:val="8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Объем налоговых льгот (налоговых расходов) (тыс. рублей)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муниципальной программы, для достижения которого установлена налоговая льгота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EC6891" w:rsidRPr="00EC6891" w:rsidTr="00EC6891">
        <w:tc>
          <w:tcPr>
            <w:tcW w:w="328" w:type="pct"/>
            <w:vMerge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8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73" w:type="pct"/>
            <w:vMerge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91" w:rsidRPr="00EC6891" w:rsidTr="00EC6891">
        <w:tc>
          <w:tcPr>
            <w:tcW w:w="328" w:type="pct"/>
            <w:shd w:val="clear" w:color="auto" w:fill="auto"/>
          </w:tcPr>
          <w:p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3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7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</w:tr>
      <w:tr w:rsidR="00EC6891" w:rsidRPr="00EC6891" w:rsidTr="00EC6891">
        <w:tc>
          <w:tcPr>
            <w:tcW w:w="328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Освобождение от уплаты земельного налога в размере 100%</w:t>
            </w:r>
          </w:p>
        </w:tc>
        <w:tc>
          <w:tcPr>
            <w:tcW w:w="363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1247,23</w:t>
            </w:r>
          </w:p>
        </w:tc>
        <w:tc>
          <w:tcPr>
            <w:tcW w:w="318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893,26</w:t>
            </w:r>
          </w:p>
        </w:tc>
        <w:tc>
          <w:tcPr>
            <w:tcW w:w="318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773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867" w:type="pct"/>
            <w:shd w:val="clear" w:color="auto" w:fill="auto"/>
          </w:tcPr>
          <w:p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Обеспечение стабильной работы муниципальных учреждений, возможности направления расходов на социально значимые мероприятия и снижения налоговой нагрузки</w:t>
            </w:r>
          </w:p>
        </w:tc>
      </w:tr>
    </w:tbl>
    <w:p w:rsidR="00207695" w:rsidRDefault="00207695" w:rsidP="00207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207695" w:rsidSect="004E5C9A">
          <w:headerReference w:type="even" r:id="rId13"/>
          <w:headerReference w:type="default" r:id="rId14"/>
          <w:pgSz w:w="16838" w:h="11906" w:orient="landscape"/>
          <w:pgMar w:top="851" w:right="1134" w:bottom="1418" w:left="1247" w:header="709" w:footer="709" w:gutter="0"/>
          <w:cols w:space="708"/>
          <w:docGrid w:linePitch="360"/>
        </w:sectPr>
      </w:pPr>
    </w:p>
    <w:p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  <w:r w:rsidRPr="005F181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13932"/>
      <w:bookmarkEnd w:id="7"/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целевых показателей муниципальной программы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в Верхнесалдинском 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разработана в соответствии с постановлением администрации Верхнесалдинского городского округа от 06.04.2015 № 1154 «Об утверждении Порядка формирования и реализации муниципальных программ Верхнесалдинского городского округа», и определяет порядок расчета целевых показателей муниципальной программы «Развитие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» (далее - Программа), приведенных в </w:t>
      </w:r>
      <w:hyperlink w:anchor="P29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приложении № 1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  <w:proofErr w:type="gramEnd"/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Значения целевых показателей Программы рассчитываются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следующим порядком: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 1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.1.1.1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 – досуговых мероприятиях.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участников культурно-досуговых мероприятий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Унас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Унас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культурно-досуговых мероприятиях;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–число участников культурно-досуговых мероприятий;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2)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муниципального музея.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3)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муниципальных библиотек, а также культурно-массовых мероприятий, проводимых в библиотеках.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)б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иблиотек и театров».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муниципальных библиотек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на основе информации, представленной муниципальными библиотеками по форме 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2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1.1.1.4. (Целевой показатель № 4)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культурно-массовых мероприятий.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культурно-массовых мероприятий на основе информации, представленной муниципальными учреждениями культурно досугового типа по форме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5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5)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участников клубных формирований.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9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количество участников клубных формирований на основе информации, представленной муниципальными учреждениями культурно досугового типа по форме 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71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6)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 населением киносеансов, проводимых организациями, осуществляющими кинопоказ.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посетителей киносеансов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Пнк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Чпк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Пнк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посещаемость населением киносеансов;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Чпк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число посетителей киносеансов;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1.1.1.7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Доля фильмов российского производства в общем объеме проката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фильмов российского производства к общему количеству фильмов в прокате,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Дфрп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Кфоб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доля фильмов российского производства;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–количество фильмов российского производства;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общее количество фильмов в прокате.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1.1.1.8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8)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экземпляров новых поступлений в фонды общедоступных муниципальных библиотек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в расчете на 1000 человек жителей.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общедоступной (публичной) библиотеке» </w:t>
      </w:r>
      <w:hyperlink r:id="rId20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6-НК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экземпляров новых поступлений в фонды общедоступных муниципальных библиотек к общей численности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1000 жителей.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1000,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 в фонды общедоступных муниципальных библиотек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9)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реализованных выставочных музейных проектов.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1.1.1.10. (Целевой показатель № 10)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клубами и учреждениями клубного типа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22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фактического количества клубов и учреждений клубного типа к требуемому количеству клубов и учреждений клубного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типав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с утвержденным нормативом,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Кнр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- уровень фактической обеспеченности клубами и учреждениями клубного типа от нормативной потребности;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клубов и учреждений клубного типа;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Кнр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требуемому количеству клубов и учреждений клубного типа в соответствии с нормативом, утвержденным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1.1.1.11. (Целевой показатель № 11)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библиотеками от нормативной потребности.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суммы общего числа библиотек и библиотек-филиалов умноженное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начисло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отделов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и числа учреждений культурно – досугового типа, занимающихся библиотечной деятельностью к требуемому количеству общедоступных библиотек в соответствии с утвержденным нормативом умноженное на 100 процентов.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УФО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=(КБ*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ОВО+КДУб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ББКнорм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*100%, где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УФОббк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Уровень фактической обеспеченности библиотеками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КБ – общее число библиотек и библиотек-филиалов на конец отчетного года;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ОВО – число отделов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(библиотечных пунктов);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КДУб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число учреждений культурно – досугового типа, занимающихся библиотечной деятельностью;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ББКнорм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требуемое количество общедоступных библиотек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нормативом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твержденным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обеспеченности населения услугами организаций культуры в Свердловской области».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1.1.1.12.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№ 7-НК «Сведения об учреждении культурно-досугового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типа»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твержденная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зданий муниципальных учреждений культуры, которые находятся в аварийном состоянии;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муниципальных учреждений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1.1.1.13. (Целевой показатель № 13)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удовлетворительном состоянии, в общем количестве таких учреждений.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№ 7-НК «Сведения об учреждении культурно-досугового типа»,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цирков»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начение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показателя рассчитывается как отношение количества зданий учреждений культуры, которые находятся в удовлетворительном состоянии к общему количеству зданий учреждений культуры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умноженное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зданий учреждений культуры, которые находятся в удовлетворительном состоянии;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зданий учреждений культуры.</w:t>
      </w:r>
    </w:p>
    <w:p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1.1.1.14. (Целевой показатель № 14)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23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числа объектов культурного наследия, находящихся в муниципальной собственности и требующих консервации или реставрации к общему количеству объектов культурного наследия, находящихся в муниципальной собственности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Дрест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ОКНтр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ОКН)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Дрест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доля объектов культурного наследия, находящихся в муниципальной собственности и требующих консервации или реставрации, общем количестве объектов культурного наследия,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муниципальной собственности;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ОКНтр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число объектов культурного наследия, находящихся в муниципальной собственности и требующих консервации или реставрации;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ОКН - общее количество объектов культурного наследия, находящихся в муниципальной собственности.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1.1.1.15. (Целевой показатель № 25)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организаций культуры, получивших современное оборудование.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области.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1.1.1.16. (Целевой показатель № 26)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посещений культурных мероприятий.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данные сводных форм АИС «Статистическая отчетность отрасли» (Система АИС) Министерства культуры Российской Федерации.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установлено Министерством культуры Российской Федерации исходя из необходимости обеспечения роста показателя в 3 раза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сравняю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уровнем 2019 года 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года». Фактическое значение показателя определяется на основе информации, представляемой учреждениями сферы культуры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АИС «Статистическая отчетность отрасли».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1.1.1.17. (Целевой показатель № 27)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обращений к порталу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подсчетом числа уникальных посетителей портала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1.1.1.18. (Целевой показатель № 28)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волонтеров, вовлеченных в программу «Волонтеры культуры».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«Добро.ru».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добровольцев, зарегистрированных на портале «Добро.ru» по направлению «Культура и искусство».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1.1.1.19. (Целевой показатель № 30)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отчетности «Сведения о численности и оплате труда работников сферы культуры по категориям персонала» № ЗП-культура,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  <w:proofErr w:type="gramEnd"/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исходя из прогнозной оценки среднемесячного дохода от трудовой деятельности в Свердловской области по данным министерства экономики и территориального развития Свердловской области.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1.1.1.20. (Целевой показатель № 33)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сферы культуры, соответствующих требованиям, направленным на обеспечение антитеррористической защищенности.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культуры, утвержденный в соответствии 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и формы паспорта безопасности этих объектов (территорий)».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зданий муниципальных учреждений культуры, которые находятся в аварийном состоянии;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зданий муниципальных учреждений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1.1.1.22. (Целевой показатель № 35)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удовлетворительном состоянии, в общем количестве таких учреждений.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зданий учреждений культуры, которые находятся в удовлетворительном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к общему количеству зданий учреждений культуры умноженное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зданий учреждений культуры, которые находятся в удовлетворительном состоянии;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зданий муниципальных учреждений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действующих виртуальных выставок.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4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передвижных музейных выставок.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Сохранение контингента обучающихся в учреждениях дополнительного образования.</w:t>
      </w:r>
      <w:proofErr w:type="gramEnd"/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– форма федерального статистического наблюдения № 1-ДО «Сведения об учреждении дополнительного образования», утвержденная приказом Федеральной службы государственной статистики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23.12.2016 № 851.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учреждениями дополнительного образования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детей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возрасте от 5 до 18 лет, охваченных дополнительным образованием.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детей в возрасте от 5 до 18 лет, охваченных дополнительным образованием к общему количеству численности учащихся детских школ искусств,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Ддет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Чвоз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Ддет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детей в возрасте от 5 до 18 лет, охваченных дополнительным образованием;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Чвоз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численностьдетей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5 до 18 лет, охваченных дополнительным образованием;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учащихся детских школ искусств.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учащихся детских школ искусств, привлекаемых к участию в творческих мероприятиях, от общего числа учащихся детских школ искусств.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принявших участие в творческих мероприятиях, к общему количеству численности учащихся детских школ искусств,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Дучдши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Чучпу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Дучдши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учащихся детских школ искусств, привлекаемых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к участию в творческих мероприятиях;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Чучпу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искусств, принявших участие в творческих мероприятиях;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учащихся детских школ искусств.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2.2.3.4. (Целевой показатель № 20)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лауреатов международных конкурсов и фестивалей в сфере культуры в общем числе обучающихся в учреждениях дополнительного образования.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оперативная информация учреждений дополнительного образования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ставших лауреатами международных конкурсов и фестивалей в сфере культуры, к общему количеству численности учащихся детских школ искусств,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Длмкф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Чудшилмк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)*100 %;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Длмкф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лауреатов международных конкурсов, фестивалей;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Чудшилмк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искусств, ставших лауреатами международных конкурсов, фестивалей;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количества,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удовлетворенныхкачеством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к общему количество опрошенных,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/Коп)*100 %;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удовлетворенность населения качеством дополнительного образования детей;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количество, удовлетворенных качеством дополнительного образования детей;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Коп - общее количество опрошенных (число опрошенных не менее 50 человек).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 и молодежи в возрасте от 5-18 лет.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довлетворенных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качеством дополнительного образования детей и молодежи в возрасте 5-18 лет к общему количество опрошенных,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)*100 %;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- удовлетворенность населения качеством дополнительного образования детей и молодежи в возрасте от 5-18 лет;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количество, удовлетворенных качеством дополнительного образования детей и молодежи в возрасте 5-18 лет;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опрошенных (число опрошенных не менее 50 человек).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2.2.3.7.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реализованных проектов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отдел экономики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реализованных проектов инициативного бюджетирования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2.2.3.8.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защищенности.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дополнительного образования сферы культуры, утвержденный в соответствии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дополнительного образования сферы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предоставленная учреждениями дополнительного образования сферы культуры в отдел по социальной сфере и культуре.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муниципальных учреждений дополнительного образования сферы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Дав - доля муниципальных учреждений дополнительного образования сферы культуры, здания которых находятся в аварийном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или требуют капитального ремонта, в общем количестве муниципальных учреждений дополнительного образования сферы культуры;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зданий муниципальных учреждений дополнительного образования сферы культуры, которые находятся в аварийном состоянии;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зданий муниципальных учреждений дополнительного образования сферы культуры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2.2.3.10. (Целевой показатель № 37)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(зданий) дополнительного образования сферы культуры, находящихся в удовлетворительном состоянии, в общем количестве таких учреждений.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справка о состоянии здания (зданий) предоставленная учреждениями дополнительного образования сферы культуры в отдел по социальной сфере и культуре.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учреждений дополнительного образования сферы культуры, которые находятся в удовлетворительном состоянии к общему количеству зданий учреждений культуры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муниципальных учреждений дополнительного образования сферы культуры (зданий), находящихся в удовлетворительном состоянии,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общем количестве таких учреждений;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зданий учреждений дополнительного образования сферы культуры, которые находятся в удовлетворительном состоянии;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зданий муниципальных учреждений дополнительного образования сферы культуры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4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2.2.4.1.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средней заработной платы работников муниципальных учреждений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прогнозным значением среднемесячного дохода от трудовой деятельности по Свердловской области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отчетности «Сведения о численности и оплате труда работников сферы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 по категориям персонала» </w:t>
      </w:r>
      <w:hyperlink r:id="rId2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ЗП-культура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  <w:proofErr w:type="gramEnd"/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средней заработной платы работников  учреждений культуры к средней заработной плате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по экономике Свердловской области,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Ссзп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Зпрк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Зпэ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Ссзп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соотношение средней заработной платы работников учреждения культуры;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Зпрк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средняя заработная плата работников учреждения культуры;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Зпэ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средняя заработная плата по экономике Свердловской области.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2.2.4.2.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специалистов, прошедших повышение квалификации на базе Центров непрерывного образования.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установленное, Министерством культуры Свердловской области, количество квот для прохождения повышения квалификации специалистами учреждений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специалистов, прошедших повышение квалификации на базе Центров непрерывного образования.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2.2.5.1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населения качеством и доступностью оказываемых населению муниципальных услуг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опрошенных потребителей муниципальных услуг, удовлетворенных качеством работы муниципальных учреждений культуры, на общее количество опрошенных потребителей муниципальных услуг в сфере культуры, умноженное на 100 процентов.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/Поп)*100 %;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уровень удовлетворенности населения качеством и доступностью оказываемых населению муниципальных услуг в сфере культуры; </w:t>
      </w:r>
    </w:p>
    <w:p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количества опрошенных потребителей муниципальных услуг, удовлетворенных качеством работы муниципальных учреждений культуры; </w:t>
      </w:r>
    </w:p>
    <w:p w:rsid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Поп - общее количество опрошенных потребителей муниципальных услуг в сфере культуры.</w:t>
      </w:r>
    </w:p>
    <w:p w:rsidR="00D135DF" w:rsidRDefault="00D135DF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1.1.1.23. (Целевой показатель № 38)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библиотек, переоснащенных по модельному стандарту.</w:t>
      </w:r>
    </w:p>
    <w:p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:rsidR="00060666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br/>
        <w:t>на предоставление государственной поддержки на конкурсной основе муниципальным учреждениям Свердловской области.</w:t>
      </w:r>
    </w:p>
    <w:p w:rsidR="00924F6D" w:rsidRDefault="00924F6D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1.1.1.24. (Целевой показатель № 39)</w:t>
      </w:r>
      <w:r w:rsidRPr="00924F6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муниципальных учреждений культуры, здания и помещения которых приведены в соответствие требованиям норм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4F6D">
        <w:rPr>
          <w:rFonts w:ascii="Times New Roman" w:eastAsia="Times New Roman" w:hAnsi="Times New Roman" w:cs="Times New Roman"/>
          <w:sz w:val="28"/>
          <w:szCs w:val="28"/>
        </w:rPr>
        <w:t>и санитарного законодательства.</w:t>
      </w:r>
    </w:p>
    <w:p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:rsidR="00924F6D" w:rsidRPr="00D135DF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4F6D">
        <w:rPr>
          <w:rFonts w:ascii="Times New Roman" w:eastAsia="Times New Roman" w:hAnsi="Times New Roman" w:cs="Times New Roman"/>
          <w:sz w:val="28"/>
          <w:szCs w:val="28"/>
        </w:rPr>
        <w:t>на предоставление государственной поддержки на конкурсной основе муниципальным учреждениям Свердловской области.</w:t>
      </w:r>
    </w:p>
    <w:sectPr w:rsidR="00924F6D" w:rsidRPr="00D135DF" w:rsidSect="006A7B78">
      <w:pgSz w:w="11906" w:h="16838"/>
      <w:pgMar w:top="124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EB" w:rsidRDefault="004915EB" w:rsidP="00326723">
      <w:pPr>
        <w:spacing w:after="0" w:line="240" w:lineRule="auto"/>
      </w:pPr>
      <w:r>
        <w:separator/>
      </w:r>
    </w:p>
  </w:endnote>
  <w:endnote w:type="continuationSeparator" w:id="0">
    <w:p w:rsidR="004915EB" w:rsidRDefault="004915EB" w:rsidP="0032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EB" w:rsidRDefault="004915EB" w:rsidP="00326723">
      <w:pPr>
        <w:spacing w:after="0" w:line="240" w:lineRule="auto"/>
      </w:pPr>
      <w:r>
        <w:separator/>
      </w:r>
    </w:p>
  </w:footnote>
  <w:footnote w:type="continuationSeparator" w:id="0">
    <w:p w:rsidR="004915EB" w:rsidRDefault="004915EB" w:rsidP="0032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2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183B" w:rsidRPr="007120BB" w:rsidRDefault="0054183B" w:rsidP="0023609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C29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3B" w:rsidRDefault="0054183B" w:rsidP="00D45205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50</w:t>
    </w:r>
    <w:r>
      <w:rPr>
        <w:rStyle w:val="af9"/>
      </w:rPr>
      <w:fldChar w:fldCharType="end"/>
    </w:r>
  </w:p>
  <w:p w:rsidR="0054183B" w:rsidRDefault="005418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1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183B" w:rsidRPr="0054183B" w:rsidRDefault="0054183B" w:rsidP="005418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5F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5F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C29">
          <w:rPr>
            <w:rFonts w:ascii="Times New Roman" w:hAnsi="Times New Roman" w:cs="Times New Roman"/>
            <w:noProof/>
            <w:sz w:val="28"/>
            <w:szCs w:val="28"/>
          </w:rPr>
          <w:t>118</w: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77F"/>
    <w:multiLevelType w:val="hybridMultilevel"/>
    <w:tmpl w:val="4B067292"/>
    <w:lvl w:ilvl="0" w:tplc="C052B6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7321"/>
    <w:multiLevelType w:val="hybridMultilevel"/>
    <w:tmpl w:val="26C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4557"/>
    <w:multiLevelType w:val="hybridMultilevel"/>
    <w:tmpl w:val="09E02360"/>
    <w:lvl w:ilvl="0" w:tplc="4F666A8C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44C8"/>
    <w:multiLevelType w:val="hybridMultilevel"/>
    <w:tmpl w:val="4452784C"/>
    <w:lvl w:ilvl="0" w:tplc="DC84477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BA0E37"/>
    <w:multiLevelType w:val="hybridMultilevel"/>
    <w:tmpl w:val="48DA5512"/>
    <w:lvl w:ilvl="0" w:tplc="C17C265E">
      <w:start w:val="1"/>
      <w:numFmt w:val="decimal"/>
      <w:suff w:val="space"/>
      <w:lvlText w:val="%1."/>
      <w:lvlJc w:val="center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E1325"/>
    <w:multiLevelType w:val="hybridMultilevel"/>
    <w:tmpl w:val="55AC2FFE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145BB"/>
    <w:multiLevelType w:val="hybridMultilevel"/>
    <w:tmpl w:val="8FF2DD32"/>
    <w:lvl w:ilvl="0" w:tplc="0406BE56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C5C0D"/>
    <w:multiLevelType w:val="hybridMultilevel"/>
    <w:tmpl w:val="9DBCD6D2"/>
    <w:lvl w:ilvl="0" w:tplc="13C830D4">
      <w:start w:val="1"/>
      <w:numFmt w:val="decimal"/>
      <w:suff w:val="nothing"/>
      <w:lvlText w:val="%1"/>
      <w:lvlJc w:val="center"/>
      <w:pPr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8621A"/>
    <w:multiLevelType w:val="hybridMultilevel"/>
    <w:tmpl w:val="0AACD4F8"/>
    <w:lvl w:ilvl="0" w:tplc="EDE8723E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E46D0E"/>
    <w:multiLevelType w:val="hybridMultilevel"/>
    <w:tmpl w:val="3716BE1A"/>
    <w:lvl w:ilvl="0" w:tplc="56A09A8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A35FF7"/>
    <w:multiLevelType w:val="hybridMultilevel"/>
    <w:tmpl w:val="B22E3A92"/>
    <w:lvl w:ilvl="0" w:tplc="CAF81AC8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E3E6D"/>
    <w:multiLevelType w:val="hybridMultilevel"/>
    <w:tmpl w:val="D3CA8FEC"/>
    <w:lvl w:ilvl="0" w:tplc="281C0338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F606E"/>
    <w:multiLevelType w:val="hybridMultilevel"/>
    <w:tmpl w:val="40660EF0"/>
    <w:lvl w:ilvl="0" w:tplc="01AC840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5F51043B"/>
    <w:multiLevelType w:val="hybridMultilevel"/>
    <w:tmpl w:val="42BC95EA"/>
    <w:lvl w:ilvl="0" w:tplc="7FE4ACA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81A84"/>
    <w:multiLevelType w:val="hybridMultilevel"/>
    <w:tmpl w:val="E5B28D1E"/>
    <w:lvl w:ilvl="0" w:tplc="4FD4DF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CB2917"/>
    <w:multiLevelType w:val="hybridMultilevel"/>
    <w:tmpl w:val="25BA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57113"/>
    <w:multiLevelType w:val="hybridMultilevel"/>
    <w:tmpl w:val="4CD2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715B1"/>
    <w:multiLevelType w:val="hybridMultilevel"/>
    <w:tmpl w:val="392A5592"/>
    <w:lvl w:ilvl="0" w:tplc="DF4871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D1408E"/>
    <w:multiLevelType w:val="hybridMultilevel"/>
    <w:tmpl w:val="F4DC4424"/>
    <w:lvl w:ilvl="0" w:tplc="192E38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831AA"/>
    <w:multiLevelType w:val="hybridMultilevel"/>
    <w:tmpl w:val="992489DE"/>
    <w:lvl w:ilvl="0" w:tplc="C688D218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B5192"/>
    <w:multiLevelType w:val="hybridMultilevel"/>
    <w:tmpl w:val="13EC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5"/>
  </w:num>
  <w:num w:numId="5">
    <w:abstractNumId w:val="1"/>
  </w:num>
  <w:num w:numId="6">
    <w:abstractNumId w:val="16"/>
  </w:num>
  <w:num w:numId="7">
    <w:abstractNumId w:val="20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8"/>
  </w:num>
  <w:num w:numId="23">
    <w:abstractNumId w:val="0"/>
  </w:num>
  <w:num w:numId="2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36"/>
    <w:rsid w:val="00001DF2"/>
    <w:rsid w:val="00020AF8"/>
    <w:rsid w:val="00024114"/>
    <w:rsid w:val="00027854"/>
    <w:rsid w:val="000323AC"/>
    <w:rsid w:val="00035A8C"/>
    <w:rsid w:val="00035B06"/>
    <w:rsid w:val="00044738"/>
    <w:rsid w:val="0004542E"/>
    <w:rsid w:val="00045CFA"/>
    <w:rsid w:val="00046963"/>
    <w:rsid w:val="00046DC1"/>
    <w:rsid w:val="00047FEF"/>
    <w:rsid w:val="00060666"/>
    <w:rsid w:val="00062BF3"/>
    <w:rsid w:val="00083825"/>
    <w:rsid w:val="00090147"/>
    <w:rsid w:val="00091D9F"/>
    <w:rsid w:val="000B1467"/>
    <w:rsid w:val="000B3569"/>
    <w:rsid w:val="000C4E88"/>
    <w:rsid w:val="000C6F62"/>
    <w:rsid w:val="000C7638"/>
    <w:rsid w:val="000D3DAA"/>
    <w:rsid w:val="000D4BD7"/>
    <w:rsid w:val="000D7B2E"/>
    <w:rsid w:val="000E2CCD"/>
    <w:rsid w:val="000F21BE"/>
    <w:rsid w:val="000F2A3B"/>
    <w:rsid w:val="000F5FF8"/>
    <w:rsid w:val="001025A8"/>
    <w:rsid w:val="00103021"/>
    <w:rsid w:val="00110222"/>
    <w:rsid w:val="00110BA5"/>
    <w:rsid w:val="00112249"/>
    <w:rsid w:val="00120735"/>
    <w:rsid w:val="001252F0"/>
    <w:rsid w:val="001341D9"/>
    <w:rsid w:val="001400FC"/>
    <w:rsid w:val="001415D7"/>
    <w:rsid w:val="00145A7B"/>
    <w:rsid w:val="00151816"/>
    <w:rsid w:val="00154F27"/>
    <w:rsid w:val="00154F28"/>
    <w:rsid w:val="0016139A"/>
    <w:rsid w:val="001721AE"/>
    <w:rsid w:val="00180117"/>
    <w:rsid w:val="00180573"/>
    <w:rsid w:val="0018141A"/>
    <w:rsid w:val="00192AE4"/>
    <w:rsid w:val="00192AF2"/>
    <w:rsid w:val="00196943"/>
    <w:rsid w:val="001A5510"/>
    <w:rsid w:val="001B0CE7"/>
    <w:rsid w:val="001B25F0"/>
    <w:rsid w:val="001B362E"/>
    <w:rsid w:val="001B3FF2"/>
    <w:rsid w:val="001B58A6"/>
    <w:rsid w:val="001B5AFC"/>
    <w:rsid w:val="001C0436"/>
    <w:rsid w:val="001D2762"/>
    <w:rsid w:val="001D4626"/>
    <w:rsid w:val="001D5BCD"/>
    <w:rsid w:val="001D7A77"/>
    <w:rsid w:val="001D7F0A"/>
    <w:rsid w:val="001E6A9D"/>
    <w:rsid w:val="001F327B"/>
    <w:rsid w:val="001F6017"/>
    <w:rsid w:val="001F6E56"/>
    <w:rsid w:val="00201EC8"/>
    <w:rsid w:val="00202F97"/>
    <w:rsid w:val="00204856"/>
    <w:rsid w:val="00206137"/>
    <w:rsid w:val="00206C7C"/>
    <w:rsid w:val="002075F0"/>
    <w:rsid w:val="00207695"/>
    <w:rsid w:val="002145D1"/>
    <w:rsid w:val="00215089"/>
    <w:rsid w:val="00221BEF"/>
    <w:rsid w:val="002248C9"/>
    <w:rsid w:val="00224945"/>
    <w:rsid w:val="00236092"/>
    <w:rsid w:val="00237DFF"/>
    <w:rsid w:val="0024053A"/>
    <w:rsid w:val="0025546C"/>
    <w:rsid w:val="00255842"/>
    <w:rsid w:val="002567EA"/>
    <w:rsid w:val="00263CAA"/>
    <w:rsid w:val="00264587"/>
    <w:rsid w:val="00264BCC"/>
    <w:rsid w:val="00265578"/>
    <w:rsid w:val="0026761C"/>
    <w:rsid w:val="002732D9"/>
    <w:rsid w:val="00273C3A"/>
    <w:rsid w:val="002826C4"/>
    <w:rsid w:val="00282773"/>
    <w:rsid w:val="002844E6"/>
    <w:rsid w:val="00284611"/>
    <w:rsid w:val="0029019B"/>
    <w:rsid w:val="00290D1C"/>
    <w:rsid w:val="0029715B"/>
    <w:rsid w:val="002A11F9"/>
    <w:rsid w:val="002A6814"/>
    <w:rsid w:val="002B2068"/>
    <w:rsid w:val="002B5007"/>
    <w:rsid w:val="002C2692"/>
    <w:rsid w:val="002C7D27"/>
    <w:rsid w:val="002D55D3"/>
    <w:rsid w:val="002E0EC5"/>
    <w:rsid w:val="002E47F3"/>
    <w:rsid w:val="002E6DF4"/>
    <w:rsid w:val="002F2548"/>
    <w:rsid w:val="002F5E0B"/>
    <w:rsid w:val="002F736F"/>
    <w:rsid w:val="00302CF9"/>
    <w:rsid w:val="00313011"/>
    <w:rsid w:val="00315933"/>
    <w:rsid w:val="00322023"/>
    <w:rsid w:val="00325A7E"/>
    <w:rsid w:val="003266D3"/>
    <w:rsid w:val="00326723"/>
    <w:rsid w:val="00331552"/>
    <w:rsid w:val="00335A7B"/>
    <w:rsid w:val="00342487"/>
    <w:rsid w:val="00343BE8"/>
    <w:rsid w:val="00350B9B"/>
    <w:rsid w:val="003618A6"/>
    <w:rsid w:val="003628D1"/>
    <w:rsid w:val="003677F2"/>
    <w:rsid w:val="00370BC9"/>
    <w:rsid w:val="00372A2B"/>
    <w:rsid w:val="00377B1D"/>
    <w:rsid w:val="00387311"/>
    <w:rsid w:val="00390AE0"/>
    <w:rsid w:val="00391172"/>
    <w:rsid w:val="00394971"/>
    <w:rsid w:val="003A3AE9"/>
    <w:rsid w:val="003B2E6C"/>
    <w:rsid w:val="003B4257"/>
    <w:rsid w:val="003B5F8F"/>
    <w:rsid w:val="003C13EA"/>
    <w:rsid w:val="003C3585"/>
    <w:rsid w:val="003D215E"/>
    <w:rsid w:val="003D6A37"/>
    <w:rsid w:val="003E5DE7"/>
    <w:rsid w:val="0040303D"/>
    <w:rsid w:val="00410696"/>
    <w:rsid w:val="004129BA"/>
    <w:rsid w:val="00417616"/>
    <w:rsid w:val="00423BEA"/>
    <w:rsid w:val="00423F25"/>
    <w:rsid w:val="00424CDE"/>
    <w:rsid w:val="0042721B"/>
    <w:rsid w:val="00431883"/>
    <w:rsid w:val="00432B38"/>
    <w:rsid w:val="00434253"/>
    <w:rsid w:val="004361CF"/>
    <w:rsid w:val="00441704"/>
    <w:rsid w:val="004500E4"/>
    <w:rsid w:val="00452C12"/>
    <w:rsid w:val="004534D5"/>
    <w:rsid w:val="00453C37"/>
    <w:rsid w:val="00457211"/>
    <w:rsid w:val="00474A5A"/>
    <w:rsid w:val="004915EB"/>
    <w:rsid w:val="00492BF8"/>
    <w:rsid w:val="004962EE"/>
    <w:rsid w:val="004A11F6"/>
    <w:rsid w:val="004A5163"/>
    <w:rsid w:val="004A5BD7"/>
    <w:rsid w:val="004B7811"/>
    <w:rsid w:val="004C33CE"/>
    <w:rsid w:val="004C59C5"/>
    <w:rsid w:val="004C6102"/>
    <w:rsid w:val="004D3D71"/>
    <w:rsid w:val="004E4876"/>
    <w:rsid w:val="004E55B8"/>
    <w:rsid w:val="004E5C9A"/>
    <w:rsid w:val="004F20D5"/>
    <w:rsid w:val="004F7BC5"/>
    <w:rsid w:val="0050006C"/>
    <w:rsid w:val="00504E86"/>
    <w:rsid w:val="00506F77"/>
    <w:rsid w:val="0052382F"/>
    <w:rsid w:val="00533623"/>
    <w:rsid w:val="0054110C"/>
    <w:rsid w:val="0054183B"/>
    <w:rsid w:val="00552EBF"/>
    <w:rsid w:val="00553BE3"/>
    <w:rsid w:val="00554EE4"/>
    <w:rsid w:val="00560081"/>
    <w:rsid w:val="005608D6"/>
    <w:rsid w:val="00571CD2"/>
    <w:rsid w:val="005742C1"/>
    <w:rsid w:val="00576F7B"/>
    <w:rsid w:val="005854A9"/>
    <w:rsid w:val="00586CCD"/>
    <w:rsid w:val="005A1555"/>
    <w:rsid w:val="005A2566"/>
    <w:rsid w:val="005A4BDC"/>
    <w:rsid w:val="005A6682"/>
    <w:rsid w:val="005A6FCC"/>
    <w:rsid w:val="005A78A4"/>
    <w:rsid w:val="005B567B"/>
    <w:rsid w:val="005B601A"/>
    <w:rsid w:val="005C17F2"/>
    <w:rsid w:val="005C1D05"/>
    <w:rsid w:val="005C485B"/>
    <w:rsid w:val="005D1A0D"/>
    <w:rsid w:val="005D7B3D"/>
    <w:rsid w:val="005F025A"/>
    <w:rsid w:val="005F1815"/>
    <w:rsid w:val="00604E59"/>
    <w:rsid w:val="00605C4B"/>
    <w:rsid w:val="00610BCC"/>
    <w:rsid w:val="00610DC6"/>
    <w:rsid w:val="006152DA"/>
    <w:rsid w:val="006244FD"/>
    <w:rsid w:val="006248B9"/>
    <w:rsid w:val="00630C6F"/>
    <w:rsid w:val="00634A5F"/>
    <w:rsid w:val="00640FDF"/>
    <w:rsid w:val="006433A4"/>
    <w:rsid w:val="00647A06"/>
    <w:rsid w:val="00656658"/>
    <w:rsid w:val="00660ACB"/>
    <w:rsid w:val="00661490"/>
    <w:rsid w:val="006666BB"/>
    <w:rsid w:val="00672E1D"/>
    <w:rsid w:val="00674827"/>
    <w:rsid w:val="00674F4A"/>
    <w:rsid w:val="00683D7E"/>
    <w:rsid w:val="00687D0A"/>
    <w:rsid w:val="00693B2B"/>
    <w:rsid w:val="006960E5"/>
    <w:rsid w:val="006A7B78"/>
    <w:rsid w:val="006B22F7"/>
    <w:rsid w:val="006B257B"/>
    <w:rsid w:val="006B4565"/>
    <w:rsid w:val="006B6D9E"/>
    <w:rsid w:val="006C155A"/>
    <w:rsid w:val="006C33F8"/>
    <w:rsid w:val="006C59FB"/>
    <w:rsid w:val="006C5B77"/>
    <w:rsid w:val="006C671D"/>
    <w:rsid w:val="006D1BDE"/>
    <w:rsid w:val="006D6B42"/>
    <w:rsid w:val="006D6F06"/>
    <w:rsid w:val="006D71B8"/>
    <w:rsid w:val="006F1887"/>
    <w:rsid w:val="0071143D"/>
    <w:rsid w:val="007120BB"/>
    <w:rsid w:val="0071621E"/>
    <w:rsid w:val="007257FA"/>
    <w:rsid w:val="007264D0"/>
    <w:rsid w:val="00727C93"/>
    <w:rsid w:val="0073184E"/>
    <w:rsid w:val="007339E8"/>
    <w:rsid w:val="00734DEA"/>
    <w:rsid w:val="00734EC9"/>
    <w:rsid w:val="007351AE"/>
    <w:rsid w:val="00735FEB"/>
    <w:rsid w:val="00736812"/>
    <w:rsid w:val="0074739D"/>
    <w:rsid w:val="007523C5"/>
    <w:rsid w:val="00755DA5"/>
    <w:rsid w:val="007616D9"/>
    <w:rsid w:val="007645E1"/>
    <w:rsid w:val="00773F88"/>
    <w:rsid w:val="0077591E"/>
    <w:rsid w:val="00776763"/>
    <w:rsid w:val="00776972"/>
    <w:rsid w:val="00777EC9"/>
    <w:rsid w:val="00781916"/>
    <w:rsid w:val="00782835"/>
    <w:rsid w:val="0079604E"/>
    <w:rsid w:val="007A263F"/>
    <w:rsid w:val="007A6D90"/>
    <w:rsid w:val="007B075A"/>
    <w:rsid w:val="007B2FA2"/>
    <w:rsid w:val="007B5CB7"/>
    <w:rsid w:val="007C0224"/>
    <w:rsid w:val="007D1C17"/>
    <w:rsid w:val="007D3EE2"/>
    <w:rsid w:val="007D4CBA"/>
    <w:rsid w:val="007E2830"/>
    <w:rsid w:val="007E52F6"/>
    <w:rsid w:val="007E78EE"/>
    <w:rsid w:val="007F0C1F"/>
    <w:rsid w:val="007F3AD1"/>
    <w:rsid w:val="007F46CE"/>
    <w:rsid w:val="007F576E"/>
    <w:rsid w:val="008018F7"/>
    <w:rsid w:val="00802DB8"/>
    <w:rsid w:val="008058B9"/>
    <w:rsid w:val="00806FB4"/>
    <w:rsid w:val="0080769D"/>
    <w:rsid w:val="0081012E"/>
    <w:rsid w:val="008158DE"/>
    <w:rsid w:val="00816199"/>
    <w:rsid w:val="008177A1"/>
    <w:rsid w:val="0082266D"/>
    <w:rsid w:val="008252E8"/>
    <w:rsid w:val="008334FE"/>
    <w:rsid w:val="0084069D"/>
    <w:rsid w:val="00841072"/>
    <w:rsid w:val="00850ADA"/>
    <w:rsid w:val="0085111E"/>
    <w:rsid w:val="00865FAF"/>
    <w:rsid w:val="00875732"/>
    <w:rsid w:val="00882255"/>
    <w:rsid w:val="00883B0A"/>
    <w:rsid w:val="0089594A"/>
    <w:rsid w:val="008A22D2"/>
    <w:rsid w:val="008B4E32"/>
    <w:rsid w:val="008C08D5"/>
    <w:rsid w:val="008C1068"/>
    <w:rsid w:val="008C14A5"/>
    <w:rsid w:val="008C1BC0"/>
    <w:rsid w:val="008C247C"/>
    <w:rsid w:val="008C460E"/>
    <w:rsid w:val="008D3BE1"/>
    <w:rsid w:val="008D3C86"/>
    <w:rsid w:val="008D79C9"/>
    <w:rsid w:val="008E37BF"/>
    <w:rsid w:val="008E478F"/>
    <w:rsid w:val="008F0C93"/>
    <w:rsid w:val="008F7D5D"/>
    <w:rsid w:val="00901D92"/>
    <w:rsid w:val="0091559B"/>
    <w:rsid w:val="00917074"/>
    <w:rsid w:val="0092002E"/>
    <w:rsid w:val="009210C9"/>
    <w:rsid w:val="00924F6D"/>
    <w:rsid w:val="00925DBC"/>
    <w:rsid w:val="00940D16"/>
    <w:rsid w:val="0094188B"/>
    <w:rsid w:val="00943C8D"/>
    <w:rsid w:val="0094791D"/>
    <w:rsid w:val="009635AC"/>
    <w:rsid w:val="009679B0"/>
    <w:rsid w:val="00972BB2"/>
    <w:rsid w:val="00975130"/>
    <w:rsid w:val="0098158F"/>
    <w:rsid w:val="0098697C"/>
    <w:rsid w:val="00987E24"/>
    <w:rsid w:val="00991B55"/>
    <w:rsid w:val="00992ACE"/>
    <w:rsid w:val="009959B8"/>
    <w:rsid w:val="00996906"/>
    <w:rsid w:val="009B20A7"/>
    <w:rsid w:val="009B3CC1"/>
    <w:rsid w:val="009C2AF3"/>
    <w:rsid w:val="009C4285"/>
    <w:rsid w:val="009D0797"/>
    <w:rsid w:val="009D2D1B"/>
    <w:rsid w:val="009E7FBF"/>
    <w:rsid w:val="009F3ADB"/>
    <w:rsid w:val="00A06EA6"/>
    <w:rsid w:val="00A10E51"/>
    <w:rsid w:val="00A14C32"/>
    <w:rsid w:val="00A26CBE"/>
    <w:rsid w:val="00A42C63"/>
    <w:rsid w:val="00A44BA5"/>
    <w:rsid w:val="00A44D23"/>
    <w:rsid w:val="00A46571"/>
    <w:rsid w:val="00A56032"/>
    <w:rsid w:val="00A66A3F"/>
    <w:rsid w:val="00A67A28"/>
    <w:rsid w:val="00A72564"/>
    <w:rsid w:val="00A77DE0"/>
    <w:rsid w:val="00A87B82"/>
    <w:rsid w:val="00A96618"/>
    <w:rsid w:val="00AA0B88"/>
    <w:rsid w:val="00AA3005"/>
    <w:rsid w:val="00AA535C"/>
    <w:rsid w:val="00AA7938"/>
    <w:rsid w:val="00AB01CA"/>
    <w:rsid w:val="00AB0479"/>
    <w:rsid w:val="00AC18E7"/>
    <w:rsid w:val="00AC36CA"/>
    <w:rsid w:val="00AC51E8"/>
    <w:rsid w:val="00AC7E36"/>
    <w:rsid w:val="00AD375F"/>
    <w:rsid w:val="00AD39B5"/>
    <w:rsid w:val="00AE212F"/>
    <w:rsid w:val="00AE30E0"/>
    <w:rsid w:val="00AE5782"/>
    <w:rsid w:val="00AF5F6C"/>
    <w:rsid w:val="00AF6803"/>
    <w:rsid w:val="00B00395"/>
    <w:rsid w:val="00B06B02"/>
    <w:rsid w:val="00B2172E"/>
    <w:rsid w:val="00B2666B"/>
    <w:rsid w:val="00B273EC"/>
    <w:rsid w:val="00B30C75"/>
    <w:rsid w:val="00B36ECE"/>
    <w:rsid w:val="00B43834"/>
    <w:rsid w:val="00B468F1"/>
    <w:rsid w:val="00B610FB"/>
    <w:rsid w:val="00B6127D"/>
    <w:rsid w:val="00B83E36"/>
    <w:rsid w:val="00BB1375"/>
    <w:rsid w:val="00BC138D"/>
    <w:rsid w:val="00BC1D76"/>
    <w:rsid w:val="00BD197F"/>
    <w:rsid w:val="00BD2B83"/>
    <w:rsid w:val="00BD63F2"/>
    <w:rsid w:val="00BE1CEF"/>
    <w:rsid w:val="00BE5DCF"/>
    <w:rsid w:val="00BF6D3E"/>
    <w:rsid w:val="00C0768B"/>
    <w:rsid w:val="00C179C1"/>
    <w:rsid w:val="00C258E8"/>
    <w:rsid w:val="00C30446"/>
    <w:rsid w:val="00C3068C"/>
    <w:rsid w:val="00C31762"/>
    <w:rsid w:val="00C40D30"/>
    <w:rsid w:val="00C42306"/>
    <w:rsid w:val="00C45065"/>
    <w:rsid w:val="00C509BD"/>
    <w:rsid w:val="00C567F0"/>
    <w:rsid w:val="00C62042"/>
    <w:rsid w:val="00C64802"/>
    <w:rsid w:val="00C665CD"/>
    <w:rsid w:val="00C71F76"/>
    <w:rsid w:val="00C74A37"/>
    <w:rsid w:val="00C768F9"/>
    <w:rsid w:val="00C76D1A"/>
    <w:rsid w:val="00C808C9"/>
    <w:rsid w:val="00C814DC"/>
    <w:rsid w:val="00C90E2B"/>
    <w:rsid w:val="00C91494"/>
    <w:rsid w:val="00C922FD"/>
    <w:rsid w:val="00C950FF"/>
    <w:rsid w:val="00C966C0"/>
    <w:rsid w:val="00CA2498"/>
    <w:rsid w:val="00CA38BB"/>
    <w:rsid w:val="00CA7838"/>
    <w:rsid w:val="00CB02EC"/>
    <w:rsid w:val="00CB1143"/>
    <w:rsid w:val="00CB2A1F"/>
    <w:rsid w:val="00CB7D70"/>
    <w:rsid w:val="00CC6BD5"/>
    <w:rsid w:val="00CD3D39"/>
    <w:rsid w:val="00CD5B77"/>
    <w:rsid w:val="00CD5E75"/>
    <w:rsid w:val="00CD664A"/>
    <w:rsid w:val="00CE5E25"/>
    <w:rsid w:val="00CF4D71"/>
    <w:rsid w:val="00CF5439"/>
    <w:rsid w:val="00CF5736"/>
    <w:rsid w:val="00D12276"/>
    <w:rsid w:val="00D135DF"/>
    <w:rsid w:val="00D25D8F"/>
    <w:rsid w:val="00D45205"/>
    <w:rsid w:val="00D45D9F"/>
    <w:rsid w:val="00D47A0D"/>
    <w:rsid w:val="00D52FD6"/>
    <w:rsid w:val="00D55BC0"/>
    <w:rsid w:val="00D61375"/>
    <w:rsid w:val="00D62861"/>
    <w:rsid w:val="00D63768"/>
    <w:rsid w:val="00D6501A"/>
    <w:rsid w:val="00D654EB"/>
    <w:rsid w:val="00D732B3"/>
    <w:rsid w:val="00D742AF"/>
    <w:rsid w:val="00D8144C"/>
    <w:rsid w:val="00D837EF"/>
    <w:rsid w:val="00D840D0"/>
    <w:rsid w:val="00D87B2B"/>
    <w:rsid w:val="00D94B19"/>
    <w:rsid w:val="00DA170E"/>
    <w:rsid w:val="00DB5D08"/>
    <w:rsid w:val="00DB7AA8"/>
    <w:rsid w:val="00DC1685"/>
    <w:rsid w:val="00DC2EE4"/>
    <w:rsid w:val="00DC3181"/>
    <w:rsid w:val="00DC5A6F"/>
    <w:rsid w:val="00DC6315"/>
    <w:rsid w:val="00DD2630"/>
    <w:rsid w:val="00DD4762"/>
    <w:rsid w:val="00DE67B3"/>
    <w:rsid w:val="00DF28DB"/>
    <w:rsid w:val="00DF58AB"/>
    <w:rsid w:val="00DF592E"/>
    <w:rsid w:val="00DF6368"/>
    <w:rsid w:val="00E00434"/>
    <w:rsid w:val="00E1627F"/>
    <w:rsid w:val="00E175B5"/>
    <w:rsid w:val="00E21521"/>
    <w:rsid w:val="00E31DED"/>
    <w:rsid w:val="00E41381"/>
    <w:rsid w:val="00E4243E"/>
    <w:rsid w:val="00E46170"/>
    <w:rsid w:val="00E538FA"/>
    <w:rsid w:val="00E546F8"/>
    <w:rsid w:val="00E54DE8"/>
    <w:rsid w:val="00E60488"/>
    <w:rsid w:val="00E61FA0"/>
    <w:rsid w:val="00E715F6"/>
    <w:rsid w:val="00E754E1"/>
    <w:rsid w:val="00E76CBE"/>
    <w:rsid w:val="00E82F70"/>
    <w:rsid w:val="00E82FE5"/>
    <w:rsid w:val="00E8691A"/>
    <w:rsid w:val="00E86BE5"/>
    <w:rsid w:val="00E87E24"/>
    <w:rsid w:val="00EA0DD3"/>
    <w:rsid w:val="00EA613B"/>
    <w:rsid w:val="00EB4897"/>
    <w:rsid w:val="00EB5D6F"/>
    <w:rsid w:val="00EB5DE8"/>
    <w:rsid w:val="00EB7308"/>
    <w:rsid w:val="00EC017D"/>
    <w:rsid w:val="00EC1AA7"/>
    <w:rsid w:val="00EC49DD"/>
    <w:rsid w:val="00EC4CC9"/>
    <w:rsid w:val="00EC5950"/>
    <w:rsid w:val="00EC598C"/>
    <w:rsid w:val="00EC6891"/>
    <w:rsid w:val="00EC6C93"/>
    <w:rsid w:val="00EC7C29"/>
    <w:rsid w:val="00ED5A7F"/>
    <w:rsid w:val="00ED5DEE"/>
    <w:rsid w:val="00ED61B2"/>
    <w:rsid w:val="00ED6F02"/>
    <w:rsid w:val="00ED729B"/>
    <w:rsid w:val="00EF1DE0"/>
    <w:rsid w:val="00EF1EEA"/>
    <w:rsid w:val="00F06882"/>
    <w:rsid w:val="00F07F54"/>
    <w:rsid w:val="00F211A9"/>
    <w:rsid w:val="00F21847"/>
    <w:rsid w:val="00F23EA5"/>
    <w:rsid w:val="00F245E5"/>
    <w:rsid w:val="00F26D02"/>
    <w:rsid w:val="00F30340"/>
    <w:rsid w:val="00F331E0"/>
    <w:rsid w:val="00F43D27"/>
    <w:rsid w:val="00F53D43"/>
    <w:rsid w:val="00F54997"/>
    <w:rsid w:val="00F54F99"/>
    <w:rsid w:val="00F60CD4"/>
    <w:rsid w:val="00F61798"/>
    <w:rsid w:val="00F6203D"/>
    <w:rsid w:val="00F64C8B"/>
    <w:rsid w:val="00F661F7"/>
    <w:rsid w:val="00F664A7"/>
    <w:rsid w:val="00F74BE8"/>
    <w:rsid w:val="00F81B50"/>
    <w:rsid w:val="00F823AB"/>
    <w:rsid w:val="00F90EC7"/>
    <w:rsid w:val="00F9166D"/>
    <w:rsid w:val="00F95BEB"/>
    <w:rsid w:val="00FA25F0"/>
    <w:rsid w:val="00FA514F"/>
    <w:rsid w:val="00FA5979"/>
    <w:rsid w:val="00FB3814"/>
    <w:rsid w:val="00FB56B9"/>
    <w:rsid w:val="00FC5C31"/>
    <w:rsid w:val="00FD181E"/>
    <w:rsid w:val="00FE3905"/>
    <w:rsid w:val="00FE4741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73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7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267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7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3E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8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60666"/>
  </w:style>
  <w:style w:type="character" w:styleId="a5">
    <w:name w:val="Strong"/>
    <w:basedOn w:val="a0"/>
    <w:uiPriority w:val="99"/>
    <w:qFormat/>
    <w:rsid w:val="00060666"/>
    <w:rPr>
      <w:b/>
      <w:bCs/>
    </w:rPr>
  </w:style>
  <w:style w:type="character" w:customStyle="1" w:styleId="12">
    <w:name w:val="Слабое выделение1"/>
    <w:basedOn w:val="a0"/>
    <w:uiPriority w:val="19"/>
    <w:qFormat/>
    <w:rsid w:val="00060666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0606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60666"/>
    <w:rPr>
      <w:color w:val="800080"/>
      <w:u w:val="single"/>
    </w:rPr>
  </w:style>
  <w:style w:type="paragraph" w:customStyle="1" w:styleId="font5">
    <w:name w:val="font5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60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60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606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6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06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60666"/>
  </w:style>
  <w:style w:type="paragraph" w:styleId="aa">
    <w:name w:val="footer"/>
    <w:basedOn w:val="a"/>
    <w:link w:val="ab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60666"/>
  </w:style>
  <w:style w:type="paragraph" w:styleId="ac">
    <w:name w:val="Balloon Text"/>
    <w:basedOn w:val="a"/>
    <w:link w:val="ad"/>
    <w:unhideWhenUsed/>
    <w:rsid w:val="0006066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060666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66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3267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26723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67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326723"/>
  </w:style>
  <w:style w:type="paragraph" w:styleId="af">
    <w:name w:val="Document Map"/>
    <w:basedOn w:val="a"/>
    <w:link w:val="af0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2672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0">
    <w:name w:val="Сетка таблицы2"/>
    <w:basedOn w:val="a1"/>
    <w:next w:val="a4"/>
    <w:rsid w:val="0032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-">
    <w:name w:val="20-Текст документа"/>
    <w:basedOn w:val="a"/>
    <w:link w:val="20-0"/>
    <w:autoRedefine/>
    <w:qFormat/>
    <w:rsid w:val="00326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3267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5-0">
    <w:name w:val="15-Адресат Знак"/>
    <w:link w:val="15-"/>
    <w:rsid w:val="003267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-">
    <w:name w:val="21-Отметка о наличии приложений"/>
    <w:basedOn w:val="a"/>
    <w:link w:val="21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326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Обращение"/>
    <w:basedOn w:val="a"/>
    <w:autoRedefine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*П-Заголовок НПА"/>
    <w:basedOn w:val="a"/>
    <w:link w:val="-0"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-0">
    <w:name w:val="*П-Заголовок НПА Знак"/>
    <w:link w:val="-"/>
    <w:rsid w:val="0032672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6723"/>
  </w:style>
  <w:style w:type="paragraph" w:styleId="af2">
    <w:name w:val="List Paragraph"/>
    <w:basedOn w:val="a"/>
    <w:uiPriority w:val="99"/>
    <w:qFormat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Абзац списка1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f3">
    <w:name w:val="Обычный (паспорт)"/>
    <w:basedOn w:val="a"/>
    <w:uiPriority w:val="99"/>
    <w:rsid w:val="003267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3267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uiPriority w:val="99"/>
    <w:rsid w:val="00326723"/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NoSpacing1">
    <w:name w:val="No Spacing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Без интервала2"/>
    <w:uiPriority w:val="99"/>
    <w:rsid w:val="003267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uiPriority w:val="99"/>
    <w:rsid w:val="00326723"/>
    <w:pPr>
      <w:widowControl w:val="0"/>
      <w:snapToGri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3267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character" w:customStyle="1" w:styleId="apple-converted-space">
    <w:name w:val="apple-converted-space"/>
    <w:uiPriority w:val="99"/>
    <w:rsid w:val="00326723"/>
  </w:style>
  <w:style w:type="paragraph" w:customStyle="1" w:styleId="af7">
    <w:name w:val="Прижатый влево"/>
    <w:basedOn w:val="a"/>
    <w:next w:val="a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326723"/>
    <w:rPr>
      <w:b/>
      <w:color w:val="000080"/>
    </w:rPr>
  </w:style>
  <w:style w:type="table" w:customStyle="1" w:styleId="111">
    <w:name w:val="Сетка таблицы11"/>
    <w:basedOn w:val="a1"/>
    <w:next w:val="a4"/>
    <w:uiPriority w:val="99"/>
    <w:rsid w:val="00326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2672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2672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locked/>
    <w:rsid w:val="00326723"/>
    <w:rPr>
      <w:rFonts w:ascii="Times New Roman" w:eastAsia="Calibri" w:hAnsi="Times New Roman" w:cs="Times New Roman"/>
      <w:lang w:eastAsia="ru-RU"/>
    </w:rPr>
  </w:style>
  <w:style w:type="character" w:styleId="af9">
    <w:name w:val="page number"/>
    <w:rsid w:val="00326723"/>
    <w:rPr>
      <w:rFonts w:cs="Times New Roman"/>
    </w:rPr>
  </w:style>
  <w:style w:type="character" w:styleId="afa">
    <w:name w:val="annotation reference"/>
    <w:rsid w:val="00326723"/>
    <w:rPr>
      <w:sz w:val="16"/>
    </w:rPr>
  </w:style>
  <w:style w:type="paragraph" w:styleId="afb">
    <w:name w:val="annotation text"/>
    <w:basedOn w:val="a"/>
    <w:link w:val="afc"/>
    <w:rsid w:val="0032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267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rsid w:val="00326723"/>
    <w:rPr>
      <w:rFonts w:cs="Calibr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rsid w:val="00326723"/>
    <w:rPr>
      <w:rFonts w:ascii="Calibri" w:hAnsi="Calibri"/>
      <w:b/>
    </w:rPr>
  </w:style>
  <w:style w:type="character" w:customStyle="1" w:styleId="afe">
    <w:name w:val="Тема примечания Знак"/>
    <w:basedOn w:val="afc"/>
    <w:link w:val="afd"/>
    <w:rsid w:val="0032672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rsid w:val="00326723"/>
    <w:rPr>
      <w:rFonts w:cs="Calibri"/>
      <w:b/>
      <w:bCs/>
      <w:sz w:val="20"/>
      <w:szCs w:val="20"/>
      <w:lang w:val="ru-RU" w:eastAsia="en-US" w:bidi="ar-SA"/>
    </w:rPr>
  </w:style>
  <w:style w:type="character" w:customStyle="1" w:styleId="aff">
    <w:name w:val="Знак Знак"/>
    <w:uiPriority w:val="99"/>
    <w:rsid w:val="00326723"/>
    <w:rPr>
      <w:sz w:val="24"/>
    </w:rPr>
  </w:style>
  <w:style w:type="character" w:styleId="aff0">
    <w:name w:val="line number"/>
    <w:uiPriority w:val="99"/>
    <w:unhideWhenUsed/>
    <w:rsid w:val="00326723"/>
  </w:style>
  <w:style w:type="paragraph" w:styleId="aff1">
    <w:name w:val="endnote text"/>
    <w:basedOn w:val="a"/>
    <w:link w:val="aff2"/>
    <w:uiPriority w:val="99"/>
    <w:unhideWhenUsed/>
    <w:rsid w:val="00326723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rsid w:val="00326723"/>
    <w:rPr>
      <w:rFonts w:ascii="Calibri" w:eastAsia="Calibri" w:hAnsi="Calibri" w:cs="Calibri"/>
      <w:sz w:val="20"/>
      <w:szCs w:val="20"/>
    </w:rPr>
  </w:style>
  <w:style w:type="character" w:styleId="aff3">
    <w:name w:val="endnote reference"/>
    <w:uiPriority w:val="99"/>
    <w:unhideWhenUsed/>
    <w:rsid w:val="00326723"/>
    <w:rPr>
      <w:vertAlign w:val="superscript"/>
    </w:rPr>
  </w:style>
  <w:style w:type="numbering" w:customStyle="1" w:styleId="210">
    <w:name w:val="Нет списка21"/>
    <w:next w:val="a2"/>
    <w:semiHidden/>
    <w:rsid w:val="00326723"/>
  </w:style>
  <w:style w:type="numbering" w:customStyle="1" w:styleId="31">
    <w:name w:val="Нет списка3"/>
    <w:next w:val="a2"/>
    <w:semiHidden/>
    <w:rsid w:val="00326723"/>
  </w:style>
  <w:style w:type="paragraph" w:customStyle="1" w:styleId="17">
    <w:name w:val="Название1"/>
    <w:basedOn w:val="a"/>
    <w:rsid w:val="0032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basedOn w:val="a0"/>
    <w:uiPriority w:val="20"/>
    <w:qFormat/>
    <w:rsid w:val="00736812"/>
    <w:rPr>
      <w:i/>
      <w:iCs/>
    </w:rPr>
  </w:style>
  <w:style w:type="paragraph" w:customStyle="1" w:styleId="headertext">
    <w:name w:val="headertext"/>
    <w:basedOn w:val="a"/>
    <w:rsid w:val="001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D61B2"/>
  </w:style>
  <w:style w:type="paragraph" w:customStyle="1" w:styleId="32">
    <w:name w:val="Абзац списка3"/>
    <w:basedOn w:val="a"/>
    <w:rsid w:val="00207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6244FD"/>
  </w:style>
  <w:style w:type="paragraph" w:customStyle="1" w:styleId="msonormal0">
    <w:name w:val="msonormal"/>
    <w:basedOn w:val="a"/>
    <w:uiPriority w:val="99"/>
    <w:rsid w:val="006244F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table" w:customStyle="1" w:styleId="120">
    <w:name w:val="Сетка таблицы12"/>
    <w:basedOn w:val="a1"/>
    <w:uiPriority w:val="59"/>
    <w:rsid w:val="006244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46963"/>
  </w:style>
  <w:style w:type="table" w:customStyle="1" w:styleId="33">
    <w:name w:val="Сетка таблицы3"/>
    <w:basedOn w:val="a1"/>
    <w:next w:val="a4"/>
    <w:uiPriority w:val="59"/>
    <w:rsid w:val="000469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46963"/>
  </w:style>
  <w:style w:type="table" w:customStyle="1" w:styleId="130">
    <w:name w:val="Сетка таблицы13"/>
    <w:basedOn w:val="a1"/>
    <w:next w:val="a4"/>
    <w:uiPriority w:val="59"/>
    <w:rsid w:val="0004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unhideWhenUsed/>
    <w:rsid w:val="00046963"/>
  </w:style>
  <w:style w:type="table" w:customStyle="1" w:styleId="211">
    <w:name w:val="Сетка таблицы21"/>
    <w:basedOn w:val="a1"/>
    <w:next w:val="a4"/>
    <w:rsid w:val="0004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6963"/>
  </w:style>
  <w:style w:type="table" w:customStyle="1" w:styleId="1111">
    <w:name w:val="Сетка таблицы111"/>
    <w:basedOn w:val="a1"/>
    <w:next w:val="a4"/>
    <w:uiPriority w:val="99"/>
    <w:rsid w:val="00046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046963"/>
  </w:style>
  <w:style w:type="numbering" w:customStyle="1" w:styleId="310">
    <w:name w:val="Нет списка31"/>
    <w:next w:val="a2"/>
    <w:semiHidden/>
    <w:rsid w:val="00046963"/>
  </w:style>
  <w:style w:type="numbering" w:customStyle="1" w:styleId="41">
    <w:name w:val="Нет списка41"/>
    <w:next w:val="a2"/>
    <w:uiPriority w:val="99"/>
    <w:semiHidden/>
    <w:unhideWhenUsed/>
    <w:rsid w:val="00046963"/>
  </w:style>
  <w:style w:type="table" w:customStyle="1" w:styleId="1210">
    <w:name w:val="Сетка таблицы121"/>
    <w:basedOn w:val="a1"/>
    <w:uiPriority w:val="59"/>
    <w:rsid w:val="000469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C3585"/>
  </w:style>
  <w:style w:type="table" w:customStyle="1" w:styleId="40">
    <w:name w:val="Сетка таблицы4"/>
    <w:basedOn w:val="a1"/>
    <w:next w:val="a4"/>
    <w:uiPriority w:val="59"/>
    <w:rsid w:val="003C35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C3585"/>
  </w:style>
  <w:style w:type="table" w:customStyle="1" w:styleId="140">
    <w:name w:val="Сетка таблицы14"/>
    <w:basedOn w:val="a1"/>
    <w:next w:val="a4"/>
    <w:uiPriority w:val="59"/>
    <w:rsid w:val="003C3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unhideWhenUsed/>
    <w:rsid w:val="003C3585"/>
  </w:style>
  <w:style w:type="table" w:customStyle="1" w:styleId="221">
    <w:name w:val="Сетка таблицы22"/>
    <w:basedOn w:val="a1"/>
    <w:next w:val="a4"/>
    <w:rsid w:val="003C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C3585"/>
  </w:style>
  <w:style w:type="table" w:customStyle="1" w:styleId="1120">
    <w:name w:val="Сетка таблицы112"/>
    <w:basedOn w:val="a1"/>
    <w:next w:val="a4"/>
    <w:uiPriority w:val="99"/>
    <w:rsid w:val="003C35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semiHidden/>
    <w:rsid w:val="003C3585"/>
  </w:style>
  <w:style w:type="numbering" w:customStyle="1" w:styleId="320">
    <w:name w:val="Нет списка32"/>
    <w:next w:val="a2"/>
    <w:semiHidden/>
    <w:rsid w:val="003C3585"/>
  </w:style>
  <w:style w:type="numbering" w:customStyle="1" w:styleId="42">
    <w:name w:val="Нет списка42"/>
    <w:next w:val="a2"/>
    <w:uiPriority w:val="99"/>
    <w:semiHidden/>
    <w:unhideWhenUsed/>
    <w:rsid w:val="003C3585"/>
  </w:style>
  <w:style w:type="table" w:customStyle="1" w:styleId="122">
    <w:name w:val="Сетка таблицы122"/>
    <w:basedOn w:val="a1"/>
    <w:uiPriority w:val="59"/>
    <w:rsid w:val="003C35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73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7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267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7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3E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8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60666"/>
  </w:style>
  <w:style w:type="character" w:styleId="a5">
    <w:name w:val="Strong"/>
    <w:basedOn w:val="a0"/>
    <w:uiPriority w:val="99"/>
    <w:qFormat/>
    <w:rsid w:val="00060666"/>
    <w:rPr>
      <w:b/>
      <w:bCs/>
    </w:rPr>
  </w:style>
  <w:style w:type="character" w:customStyle="1" w:styleId="12">
    <w:name w:val="Слабое выделение1"/>
    <w:basedOn w:val="a0"/>
    <w:uiPriority w:val="19"/>
    <w:qFormat/>
    <w:rsid w:val="00060666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0606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60666"/>
    <w:rPr>
      <w:color w:val="800080"/>
      <w:u w:val="single"/>
    </w:rPr>
  </w:style>
  <w:style w:type="paragraph" w:customStyle="1" w:styleId="font5">
    <w:name w:val="font5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60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60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606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6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06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60666"/>
  </w:style>
  <w:style w:type="paragraph" w:styleId="aa">
    <w:name w:val="footer"/>
    <w:basedOn w:val="a"/>
    <w:link w:val="ab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60666"/>
  </w:style>
  <w:style w:type="paragraph" w:styleId="ac">
    <w:name w:val="Balloon Text"/>
    <w:basedOn w:val="a"/>
    <w:link w:val="ad"/>
    <w:unhideWhenUsed/>
    <w:rsid w:val="0006066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060666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66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3267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26723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67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326723"/>
  </w:style>
  <w:style w:type="paragraph" w:styleId="af">
    <w:name w:val="Document Map"/>
    <w:basedOn w:val="a"/>
    <w:link w:val="af0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2672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0">
    <w:name w:val="Сетка таблицы2"/>
    <w:basedOn w:val="a1"/>
    <w:next w:val="a4"/>
    <w:rsid w:val="0032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-">
    <w:name w:val="20-Текст документа"/>
    <w:basedOn w:val="a"/>
    <w:link w:val="20-0"/>
    <w:autoRedefine/>
    <w:qFormat/>
    <w:rsid w:val="00326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3267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5-0">
    <w:name w:val="15-Адресат Знак"/>
    <w:link w:val="15-"/>
    <w:rsid w:val="003267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-">
    <w:name w:val="21-Отметка о наличии приложений"/>
    <w:basedOn w:val="a"/>
    <w:link w:val="21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326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Обращение"/>
    <w:basedOn w:val="a"/>
    <w:autoRedefine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*П-Заголовок НПА"/>
    <w:basedOn w:val="a"/>
    <w:link w:val="-0"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-0">
    <w:name w:val="*П-Заголовок НПА Знак"/>
    <w:link w:val="-"/>
    <w:rsid w:val="0032672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6723"/>
  </w:style>
  <w:style w:type="paragraph" w:styleId="af2">
    <w:name w:val="List Paragraph"/>
    <w:basedOn w:val="a"/>
    <w:uiPriority w:val="99"/>
    <w:qFormat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Абзац списка1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f3">
    <w:name w:val="Обычный (паспорт)"/>
    <w:basedOn w:val="a"/>
    <w:uiPriority w:val="99"/>
    <w:rsid w:val="003267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3267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uiPriority w:val="99"/>
    <w:rsid w:val="00326723"/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NoSpacing1">
    <w:name w:val="No Spacing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Без интервала2"/>
    <w:uiPriority w:val="99"/>
    <w:rsid w:val="003267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uiPriority w:val="99"/>
    <w:rsid w:val="00326723"/>
    <w:pPr>
      <w:widowControl w:val="0"/>
      <w:snapToGri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3267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character" w:customStyle="1" w:styleId="apple-converted-space">
    <w:name w:val="apple-converted-space"/>
    <w:uiPriority w:val="99"/>
    <w:rsid w:val="00326723"/>
  </w:style>
  <w:style w:type="paragraph" w:customStyle="1" w:styleId="af7">
    <w:name w:val="Прижатый влево"/>
    <w:basedOn w:val="a"/>
    <w:next w:val="a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326723"/>
    <w:rPr>
      <w:b/>
      <w:color w:val="000080"/>
    </w:rPr>
  </w:style>
  <w:style w:type="table" w:customStyle="1" w:styleId="111">
    <w:name w:val="Сетка таблицы11"/>
    <w:basedOn w:val="a1"/>
    <w:next w:val="a4"/>
    <w:uiPriority w:val="99"/>
    <w:rsid w:val="00326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2672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2672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locked/>
    <w:rsid w:val="00326723"/>
    <w:rPr>
      <w:rFonts w:ascii="Times New Roman" w:eastAsia="Calibri" w:hAnsi="Times New Roman" w:cs="Times New Roman"/>
      <w:lang w:eastAsia="ru-RU"/>
    </w:rPr>
  </w:style>
  <w:style w:type="character" w:styleId="af9">
    <w:name w:val="page number"/>
    <w:rsid w:val="00326723"/>
    <w:rPr>
      <w:rFonts w:cs="Times New Roman"/>
    </w:rPr>
  </w:style>
  <w:style w:type="character" w:styleId="afa">
    <w:name w:val="annotation reference"/>
    <w:rsid w:val="00326723"/>
    <w:rPr>
      <w:sz w:val="16"/>
    </w:rPr>
  </w:style>
  <w:style w:type="paragraph" w:styleId="afb">
    <w:name w:val="annotation text"/>
    <w:basedOn w:val="a"/>
    <w:link w:val="afc"/>
    <w:rsid w:val="0032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267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rsid w:val="00326723"/>
    <w:rPr>
      <w:rFonts w:cs="Calibr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rsid w:val="00326723"/>
    <w:rPr>
      <w:rFonts w:ascii="Calibri" w:hAnsi="Calibri"/>
      <w:b/>
    </w:rPr>
  </w:style>
  <w:style w:type="character" w:customStyle="1" w:styleId="afe">
    <w:name w:val="Тема примечания Знак"/>
    <w:basedOn w:val="afc"/>
    <w:link w:val="afd"/>
    <w:rsid w:val="0032672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rsid w:val="00326723"/>
    <w:rPr>
      <w:rFonts w:cs="Calibri"/>
      <w:b/>
      <w:bCs/>
      <w:sz w:val="20"/>
      <w:szCs w:val="20"/>
      <w:lang w:val="ru-RU" w:eastAsia="en-US" w:bidi="ar-SA"/>
    </w:rPr>
  </w:style>
  <w:style w:type="character" w:customStyle="1" w:styleId="aff">
    <w:name w:val="Знак Знак"/>
    <w:uiPriority w:val="99"/>
    <w:rsid w:val="00326723"/>
    <w:rPr>
      <w:sz w:val="24"/>
    </w:rPr>
  </w:style>
  <w:style w:type="character" w:styleId="aff0">
    <w:name w:val="line number"/>
    <w:uiPriority w:val="99"/>
    <w:unhideWhenUsed/>
    <w:rsid w:val="00326723"/>
  </w:style>
  <w:style w:type="paragraph" w:styleId="aff1">
    <w:name w:val="endnote text"/>
    <w:basedOn w:val="a"/>
    <w:link w:val="aff2"/>
    <w:uiPriority w:val="99"/>
    <w:unhideWhenUsed/>
    <w:rsid w:val="00326723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rsid w:val="00326723"/>
    <w:rPr>
      <w:rFonts w:ascii="Calibri" w:eastAsia="Calibri" w:hAnsi="Calibri" w:cs="Calibri"/>
      <w:sz w:val="20"/>
      <w:szCs w:val="20"/>
    </w:rPr>
  </w:style>
  <w:style w:type="character" w:styleId="aff3">
    <w:name w:val="endnote reference"/>
    <w:uiPriority w:val="99"/>
    <w:unhideWhenUsed/>
    <w:rsid w:val="00326723"/>
    <w:rPr>
      <w:vertAlign w:val="superscript"/>
    </w:rPr>
  </w:style>
  <w:style w:type="numbering" w:customStyle="1" w:styleId="210">
    <w:name w:val="Нет списка21"/>
    <w:next w:val="a2"/>
    <w:semiHidden/>
    <w:rsid w:val="00326723"/>
  </w:style>
  <w:style w:type="numbering" w:customStyle="1" w:styleId="31">
    <w:name w:val="Нет списка3"/>
    <w:next w:val="a2"/>
    <w:semiHidden/>
    <w:rsid w:val="00326723"/>
  </w:style>
  <w:style w:type="paragraph" w:customStyle="1" w:styleId="17">
    <w:name w:val="Название1"/>
    <w:basedOn w:val="a"/>
    <w:rsid w:val="0032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basedOn w:val="a0"/>
    <w:uiPriority w:val="20"/>
    <w:qFormat/>
    <w:rsid w:val="00736812"/>
    <w:rPr>
      <w:i/>
      <w:iCs/>
    </w:rPr>
  </w:style>
  <w:style w:type="paragraph" w:customStyle="1" w:styleId="headertext">
    <w:name w:val="headertext"/>
    <w:basedOn w:val="a"/>
    <w:rsid w:val="001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D61B2"/>
  </w:style>
  <w:style w:type="paragraph" w:customStyle="1" w:styleId="32">
    <w:name w:val="Абзац списка3"/>
    <w:basedOn w:val="a"/>
    <w:rsid w:val="00207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6244FD"/>
  </w:style>
  <w:style w:type="paragraph" w:customStyle="1" w:styleId="msonormal0">
    <w:name w:val="msonormal"/>
    <w:basedOn w:val="a"/>
    <w:uiPriority w:val="99"/>
    <w:rsid w:val="006244F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table" w:customStyle="1" w:styleId="120">
    <w:name w:val="Сетка таблицы12"/>
    <w:basedOn w:val="a1"/>
    <w:uiPriority w:val="59"/>
    <w:rsid w:val="006244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46963"/>
  </w:style>
  <w:style w:type="table" w:customStyle="1" w:styleId="33">
    <w:name w:val="Сетка таблицы3"/>
    <w:basedOn w:val="a1"/>
    <w:next w:val="a4"/>
    <w:uiPriority w:val="59"/>
    <w:rsid w:val="000469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46963"/>
  </w:style>
  <w:style w:type="table" w:customStyle="1" w:styleId="130">
    <w:name w:val="Сетка таблицы13"/>
    <w:basedOn w:val="a1"/>
    <w:next w:val="a4"/>
    <w:uiPriority w:val="59"/>
    <w:rsid w:val="0004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unhideWhenUsed/>
    <w:rsid w:val="00046963"/>
  </w:style>
  <w:style w:type="table" w:customStyle="1" w:styleId="211">
    <w:name w:val="Сетка таблицы21"/>
    <w:basedOn w:val="a1"/>
    <w:next w:val="a4"/>
    <w:rsid w:val="0004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6963"/>
  </w:style>
  <w:style w:type="table" w:customStyle="1" w:styleId="1111">
    <w:name w:val="Сетка таблицы111"/>
    <w:basedOn w:val="a1"/>
    <w:next w:val="a4"/>
    <w:uiPriority w:val="99"/>
    <w:rsid w:val="00046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046963"/>
  </w:style>
  <w:style w:type="numbering" w:customStyle="1" w:styleId="310">
    <w:name w:val="Нет списка31"/>
    <w:next w:val="a2"/>
    <w:semiHidden/>
    <w:rsid w:val="00046963"/>
  </w:style>
  <w:style w:type="numbering" w:customStyle="1" w:styleId="41">
    <w:name w:val="Нет списка41"/>
    <w:next w:val="a2"/>
    <w:uiPriority w:val="99"/>
    <w:semiHidden/>
    <w:unhideWhenUsed/>
    <w:rsid w:val="00046963"/>
  </w:style>
  <w:style w:type="table" w:customStyle="1" w:styleId="1210">
    <w:name w:val="Сетка таблицы121"/>
    <w:basedOn w:val="a1"/>
    <w:uiPriority w:val="59"/>
    <w:rsid w:val="000469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C3585"/>
  </w:style>
  <w:style w:type="table" w:customStyle="1" w:styleId="40">
    <w:name w:val="Сетка таблицы4"/>
    <w:basedOn w:val="a1"/>
    <w:next w:val="a4"/>
    <w:uiPriority w:val="59"/>
    <w:rsid w:val="003C35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C3585"/>
  </w:style>
  <w:style w:type="table" w:customStyle="1" w:styleId="140">
    <w:name w:val="Сетка таблицы14"/>
    <w:basedOn w:val="a1"/>
    <w:next w:val="a4"/>
    <w:uiPriority w:val="59"/>
    <w:rsid w:val="003C3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unhideWhenUsed/>
    <w:rsid w:val="003C3585"/>
  </w:style>
  <w:style w:type="table" w:customStyle="1" w:styleId="221">
    <w:name w:val="Сетка таблицы22"/>
    <w:basedOn w:val="a1"/>
    <w:next w:val="a4"/>
    <w:rsid w:val="003C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C3585"/>
  </w:style>
  <w:style w:type="table" w:customStyle="1" w:styleId="1120">
    <w:name w:val="Сетка таблицы112"/>
    <w:basedOn w:val="a1"/>
    <w:next w:val="a4"/>
    <w:uiPriority w:val="99"/>
    <w:rsid w:val="003C35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semiHidden/>
    <w:rsid w:val="003C3585"/>
  </w:style>
  <w:style w:type="numbering" w:customStyle="1" w:styleId="320">
    <w:name w:val="Нет списка32"/>
    <w:next w:val="a2"/>
    <w:semiHidden/>
    <w:rsid w:val="003C3585"/>
  </w:style>
  <w:style w:type="numbering" w:customStyle="1" w:styleId="42">
    <w:name w:val="Нет списка42"/>
    <w:next w:val="a2"/>
    <w:uiPriority w:val="99"/>
    <w:semiHidden/>
    <w:unhideWhenUsed/>
    <w:rsid w:val="003C3585"/>
  </w:style>
  <w:style w:type="table" w:customStyle="1" w:styleId="122">
    <w:name w:val="Сетка таблицы122"/>
    <w:basedOn w:val="a1"/>
    <w:uiPriority w:val="59"/>
    <w:rsid w:val="003C35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EA75B48B51F6365D5130D84346A677371C2A7330A7918DF8F1F40444776C6F748EC00BFBC6F8FE4DrBV7F" TargetMode="External"/><Relationship Id="rId26" Type="http://schemas.openxmlformats.org/officeDocument/2006/relationships/hyperlink" Target="consultantplus://offline/ref=EA75B48B51F6365D5130D84346A677371C2A7330A7918DF8F1F40444776C6F748EC00BFBC6FBFD4DrBV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75B48B51F6365D5130D84346A677371C2A7330A7918DF8F1F40444776C6F748EC00BFBC6FAFE49rBVD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A90D842F30FE523C8063AE4EC176AED122EB32B25BE5AC5108A6CB008731477550F250C7FE6F2A11BBBA0B54B4F12113B2207720E976622LCRFH" TargetMode="External"/><Relationship Id="rId25" Type="http://schemas.openxmlformats.org/officeDocument/2006/relationships/hyperlink" Target="consultantplus://offline/ref=EA75B48B51F6365D5130D84346A677371C2A7330A7918DF8F1F40444776C6F748EC00BFBC6FAFE49rBV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0" Type="http://schemas.openxmlformats.org/officeDocument/2006/relationships/hyperlink" Target="consultantplus://offline/ref=EA75B48B51F6365D5130D84346A677371C2A7330A7918DF8F1F40444776C6F748EC00BFBC6F8FE4DrBV7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24" Type="http://schemas.openxmlformats.org/officeDocument/2006/relationships/hyperlink" Target="consultantplus://offline/ref=EA75B48B51F6365D5130D84346A677371C2A7330A7918DF8F1F40444776C6F748EC00BFBC6FAFE49rBV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75B48B51F6365D5130D84346A677371C2A7330A7918DF8F1F40444776C6F748EC00BFBC6F8FE4DrBV7F" TargetMode="External"/><Relationship Id="rId23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8" Type="http://schemas.openxmlformats.org/officeDocument/2006/relationships/hyperlink" Target="consultantplus://offline/ref=EA75B48B51F6365D5130D84346A677371C25753FA79D8DF8F1F40444776C6F748EC00BFBC6F9FC46rBV3F" TargetMode="External"/><Relationship Id="rId10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19" Type="http://schemas.openxmlformats.org/officeDocument/2006/relationships/hyperlink" Target="consultantplus://offline/ref=EA75B48B51F6365D5130D84346A677371C2A7330A7918DF8F1F40444776C6F748EC00BFBC6F8FE4DrBV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-salda.ru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A75B48B51F6365D5130D84346A677371C2A7330A7918DF8F1F40444776C6F748EC00BFBC6F8FE4DrBV7F" TargetMode="External"/><Relationship Id="rId27" Type="http://schemas.openxmlformats.org/officeDocument/2006/relationships/hyperlink" Target="consultantplus://offline/ref=EA75B48B51F6365D5130D84346A677371C2A7330A7918DF8F1F40444776C6F748EC00BFBC6FBFD4DrBV3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0FF4-801E-401E-8575-D566045E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118</Pages>
  <Words>24277</Words>
  <Characters>138382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laitokyn</dc:creator>
  <cp:lastModifiedBy>Admin</cp:lastModifiedBy>
  <cp:revision>10</cp:revision>
  <cp:lastPrinted>2024-02-12T06:44:00Z</cp:lastPrinted>
  <dcterms:created xsi:type="dcterms:W3CDTF">2025-02-10T12:02:00Z</dcterms:created>
  <dcterms:modified xsi:type="dcterms:W3CDTF">2025-02-20T05:56:00Z</dcterms:modified>
</cp:coreProperties>
</file>