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6153CA" w14:paraId="43728444" w14:textId="77777777">
        <w:trPr>
          <w:trHeight w:hRule="exact" w:val="20"/>
          <w:hidden/>
        </w:trPr>
        <w:tc>
          <w:tcPr>
            <w:tcW w:w="10188" w:type="dxa"/>
          </w:tcPr>
          <w:p w14:paraId="22FDE5B9" w14:textId="77777777" w:rsidR="006153CA" w:rsidRDefault="003D3873">
            <w:pPr>
              <w:pStyle w:val="af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/>
            <w:r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0162B97C" w14:textId="77777777" w:rsidR="006153CA" w:rsidRDefault="006153CA">
            <w:pPr>
              <w:pStyle w:val="af5"/>
              <w:ind w:left="5222"/>
              <w:rPr>
                <w:rFonts w:ascii="Liberation Serif" w:hAnsi="Liberation Serif" w:cs="Liberation Serif"/>
                <w:vanish/>
                <w:color w:val="000000"/>
                <w:sz w:val="28"/>
                <w:szCs w:val="28"/>
                <w:lang w:val="en-US"/>
              </w:rPr>
            </w:pPr>
          </w:p>
        </w:tc>
      </w:tr>
    </w:tbl>
    <w:tbl>
      <w:tblPr>
        <w:tblStyle w:val="afb"/>
        <w:tblW w:w="0" w:type="auto"/>
        <w:tblInd w:w="11340" w:type="dxa"/>
        <w:tblLook w:val="04A0" w:firstRow="1" w:lastRow="0" w:firstColumn="1" w:lastColumn="0" w:noHBand="0" w:noVBand="1"/>
      </w:tblPr>
      <w:tblGrid>
        <w:gridCol w:w="4324"/>
      </w:tblGrid>
      <w:tr w:rsidR="00E41ECD" w14:paraId="1A6AC050" w14:textId="77777777" w:rsidTr="00E41ECD">
        <w:trPr>
          <w:trHeight w:val="1816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B4903B7" w14:textId="77777777" w:rsidR="00E41ECD" w:rsidRPr="00E41ECD" w:rsidRDefault="00E41ECD" w:rsidP="00E41ECD">
            <w:pPr>
              <w:pStyle w:val="ConsPlusNormal"/>
              <w:jc w:val="both"/>
              <w:rPr>
                <w:sz w:val="26"/>
                <w:szCs w:val="26"/>
              </w:rPr>
            </w:pPr>
            <w:r w:rsidRPr="00E41ECD">
              <w:rPr>
                <w:sz w:val="26"/>
                <w:szCs w:val="26"/>
              </w:rPr>
              <w:t>УТВЕРЖДЕН</w:t>
            </w:r>
          </w:p>
          <w:p w14:paraId="5B204EB5" w14:textId="77777777" w:rsidR="00E41ECD" w:rsidRPr="00E41ECD" w:rsidRDefault="00E41ECD" w:rsidP="00E41ECD">
            <w:pPr>
              <w:pStyle w:val="ConsPlusNormal"/>
              <w:jc w:val="both"/>
              <w:rPr>
                <w:sz w:val="26"/>
                <w:szCs w:val="26"/>
              </w:rPr>
            </w:pPr>
            <w:r w:rsidRPr="00E41ECD">
              <w:rPr>
                <w:sz w:val="26"/>
                <w:szCs w:val="26"/>
              </w:rPr>
              <w:t>постановлением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41ECD">
              <w:rPr>
                <w:sz w:val="26"/>
                <w:szCs w:val="26"/>
              </w:rPr>
              <w:t xml:space="preserve">администрации </w:t>
            </w:r>
          </w:p>
          <w:p w14:paraId="01785DAF" w14:textId="77777777" w:rsidR="00E0348F" w:rsidRDefault="00E41ECD" w:rsidP="00E41E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ECD">
              <w:rPr>
                <w:rFonts w:ascii="Times New Roman" w:hAnsi="Times New Roman" w:cs="Times New Roman"/>
                <w:sz w:val="26"/>
                <w:szCs w:val="26"/>
              </w:rPr>
              <w:t>Верхнесалдинского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AEB395" w14:textId="37DE1E39" w:rsidR="00E0348F" w:rsidRPr="0048276B" w:rsidRDefault="0048276B" w:rsidP="00E0348F">
            <w:pPr>
              <w:pStyle w:val="ConsPlusNormal"/>
              <w:jc w:val="both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о</w:t>
            </w:r>
            <w:r w:rsidR="00E41ECD" w:rsidRPr="00E41ECD">
              <w:rPr>
                <w:sz w:val="26"/>
                <w:szCs w:val="26"/>
              </w:rPr>
              <w:t>т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48276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04.10.2024</w:t>
            </w:r>
            <w:r w:rsidRPr="00482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1ECD" w:rsidRPr="004827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0348F" w:rsidRPr="004827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276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2119</w:t>
            </w:r>
          </w:p>
          <w:p w14:paraId="262C06AA" w14:textId="77777777" w:rsidR="00E41ECD" w:rsidRPr="00E0348F" w:rsidRDefault="00E0348F" w:rsidP="00E034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«</w:t>
            </w:r>
            <w:r w:rsidRPr="00E0348F">
              <w:rPr>
                <w:rFonts w:ascii="Times New Roman" w:hAnsi="Times New Roman" w:cs="Times New Roman"/>
                <w:sz w:val="26"/>
                <w:szCs w:val="26"/>
              </w:rPr>
              <w:t>Об утверждении планов мероприятий, направленных на противодействие нелегальной занятости и на привлечение трудовых ресурсов»</w:t>
            </w:r>
          </w:p>
          <w:p w14:paraId="02087B31" w14:textId="77777777" w:rsidR="00E41ECD" w:rsidRDefault="00E41ECD" w:rsidP="00E41E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606D0F" w14:textId="3595BAC9" w:rsidR="006153CA" w:rsidRPr="00E41ECD" w:rsidRDefault="003D3873">
      <w:pPr>
        <w:pStyle w:val="ConsPlusTitle"/>
        <w:jc w:val="center"/>
        <w:rPr>
          <w:rFonts w:ascii="Times New Roman" w:hAnsi="Times New Roman" w:cs="Times New Roman"/>
        </w:rPr>
      </w:pPr>
      <w:bookmarkStart w:id="1" w:name="P184"/>
      <w:bookmarkEnd w:id="1"/>
      <w:r w:rsidRPr="00E41ECD">
        <w:rPr>
          <w:rFonts w:ascii="Times New Roman" w:hAnsi="Times New Roman" w:cs="Times New Roman"/>
        </w:rPr>
        <w:t xml:space="preserve">План мероприятий по противодействию нелегальной занятости в </w:t>
      </w:r>
      <w:r w:rsidR="00E41ECD" w:rsidRPr="00E41ECD">
        <w:rPr>
          <w:rFonts w:ascii="Times New Roman" w:hAnsi="Times New Roman" w:cs="Times New Roman"/>
        </w:rPr>
        <w:t xml:space="preserve">Верхнесалдинском </w:t>
      </w:r>
      <w:r w:rsidR="0048276B">
        <w:rPr>
          <w:rFonts w:ascii="Times New Roman" w:hAnsi="Times New Roman" w:cs="Times New Roman"/>
        </w:rPr>
        <w:t>муниципальном</w:t>
      </w:r>
      <w:r w:rsidR="00E41ECD" w:rsidRPr="00E41ECD">
        <w:rPr>
          <w:rFonts w:ascii="Times New Roman" w:hAnsi="Times New Roman" w:cs="Times New Roman"/>
        </w:rPr>
        <w:t xml:space="preserve"> округе</w:t>
      </w:r>
    </w:p>
    <w:p w14:paraId="6A449CD2" w14:textId="77777777" w:rsidR="006153CA" w:rsidRDefault="006153CA">
      <w:pPr>
        <w:pStyle w:val="ConsPlusTitle"/>
        <w:jc w:val="center"/>
      </w:pPr>
    </w:p>
    <w:tbl>
      <w:tblPr>
        <w:tblStyle w:val="afb"/>
        <w:tblW w:w="5000" w:type="pct"/>
        <w:tblLayout w:type="fixed"/>
        <w:tblLook w:val="0000" w:firstRow="0" w:lastRow="0" w:firstColumn="0" w:lastColumn="0" w:noHBand="0" w:noVBand="0"/>
      </w:tblPr>
      <w:tblGrid>
        <w:gridCol w:w="722"/>
        <w:gridCol w:w="4054"/>
        <w:gridCol w:w="3312"/>
        <w:gridCol w:w="3466"/>
        <w:gridCol w:w="4140"/>
      </w:tblGrid>
      <w:tr w:rsidR="006153CA" w14:paraId="5E597B8D" w14:textId="77777777" w:rsidTr="00D25A46">
        <w:trPr>
          <w:trHeight w:val="20"/>
          <w:tblHeader/>
        </w:trPr>
        <w:tc>
          <w:tcPr>
            <w:tcW w:w="722" w:type="dxa"/>
          </w:tcPr>
          <w:p w14:paraId="6541079B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0ACDA944" w14:textId="77777777" w:rsidR="006153CA" w:rsidRPr="00E0348F" w:rsidRDefault="00E0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8F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3D3873" w:rsidRPr="00E0348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4054" w:type="dxa"/>
          </w:tcPr>
          <w:p w14:paraId="0EE35505" w14:textId="77777777" w:rsidR="006153CA" w:rsidRPr="006104E6" w:rsidRDefault="00610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6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3D3873" w:rsidRPr="006104E6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312" w:type="dxa"/>
          </w:tcPr>
          <w:p w14:paraId="424166F3" w14:textId="77777777" w:rsidR="006153CA" w:rsidRPr="006104E6" w:rsidRDefault="003D3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6104E6" w:rsidRPr="006104E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3466" w:type="dxa"/>
          </w:tcPr>
          <w:p w14:paraId="621752B7" w14:textId="77777777" w:rsidR="006153CA" w:rsidRPr="006104E6" w:rsidRDefault="003D3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6104E6" w:rsidRPr="006104E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4140" w:type="dxa"/>
          </w:tcPr>
          <w:p w14:paraId="33CD1989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153CA" w14:paraId="7ED71A07" w14:textId="77777777" w:rsidTr="00D25A46">
        <w:trPr>
          <w:trHeight w:val="20"/>
        </w:trPr>
        <w:tc>
          <w:tcPr>
            <w:tcW w:w="722" w:type="dxa"/>
          </w:tcPr>
          <w:p w14:paraId="29E5C7CF" w14:textId="77777777" w:rsidR="006153CA" w:rsidRPr="008160E4" w:rsidRDefault="003D3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72" w:type="dxa"/>
            <w:gridSpan w:val="4"/>
          </w:tcPr>
          <w:p w14:paraId="6F2F2624" w14:textId="77777777" w:rsidR="006153CA" w:rsidRPr="008160E4" w:rsidRDefault="003D3873">
            <w:pPr>
              <w:pStyle w:val="ConsPlusNormal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Организационные мероприятия</w:t>
            </w:r>
          </w:p>
        </w:tc>
      </w:tr>
      <w:tr w:rsidR="006153CA" w14:paraId="7E05F367" w14:textId="77777777" w:rsidTr="00D25A46">
        <w:trPr>
          <w:trHeight w:val="20"/>
        </w:trPr>
        <w:tc>
          <w:tcPr>
            <w:tcW w:w="722" w:type="dxa"/>
          </w:tcPr>
          <w:p w14:paraId="1D0E6E90" w14:textId="77777777" w:rsidR="006153CA" w:rsidRPr="007D7780" w:rsidRDefault="003D3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780" w:rsidRPr="007D778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54" w:type="dxa"/>
          </w:tcPr>
          <w:p w14:paraId="4DB45311" w14:textId="20813BF6" w:rsidR="006153CA" w:rsidRPr="007D7780" w:rsidRDefault="00416869" w:rsidP="007D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3873" w:rsidRPr="007D7780">
              <w:rPr>
                <w:sz w:val="24"/>
                <w:szCs w:val="24"/>
              </w:rPr>
              <w:t xml:space="preserve">редоставление в </w:t>
            </w:r>
            <w:r w:rsidR="00E41ECD" w:rsidRPr="007D7780">
              <w:rPr>
                <w:sz w:val="24"/>
                <w:szCs w:val="24"/>
              </w:rPr>
              <w:t xml:space="preserve">отдел по </w:t>
            </w:r>
            <w:r w:rsidR="003D3873" w:rsidRPr="007D7780">
              <w:rPr>
                <w:sz w:val="24"/>
                <w:szCs w:val="24"/>
              </w:rPr>
              <w:t>экономик</w:t>
            </w:r>
            <w:r w:rsidR="00E41ECD" w:rsidRPr="007D7780">
              <w:rPr>
                <w:sz w:val="24"/>
                <w:szCs w:val="24"/>
              </w:rPr>
              <w:t>е</w:t>
            </w:r>
            <w:r w:rsidR="003D3873" w:rsidRPr="007D7780">
              <w:rPr>
                <w:sz w:val="24"/>
                <w:szCs w:val="24"/>
              </w:rPr>
              <w:t xml:space="preserve"> </w:t>
            </w:r>
            <w:r w:rsidR="00E41ECD" w:rsidRPr="007D7780">
              <w:rPr>
                <w:sz w:val="24"/>
                <w:szCs w:val="24"/>
              </w:rPr>
              <w:t>а</w:t>
            </w:r>
            <w:r w:rsidR="003D3873" w:rsidRPr="007D7780">
              <w:rPr>
                <w:sz w:val="24"/>
                <w:szCs w:val="24"/>
              </w:rPr>
              <w:t xml:space="preserve">дминистрации </w:t>
            </w:r>
            <w:r w:rsidR="00E41ECD" w:rsidRPr="007D7780">
              <w:rPr>
                <w:sz w:val="24"/>
                <w:szCs w:val="24"/>
              </w:rPr>
              <w:t xml:space="preserve">Верхнесалдинского </w:t>
            </w:r>
            <w:r w:rsidR="00AB629D">
              <w:rPr>
                <w:sz w:val="24"/>
                <w:szCs w:val="24"/>
              </w:rPr>
              <w:t>муниципального</w:t>
            </w:r>
            <w:r w:rsidR="00E41ECD" w:rsidRPr="007D7780">
              <w:rPr>
                <w:sz w:val="24"/>
                <w:szCs w:val="24"/>
              </w:rPr>
              <w:t xml:space="preserve"> округа</w:t>
            </w:r>
            <w:r w:rsidR="003D3873" w:rsidRPr="007D7780">
              <w:rPr>
                <w:sz w:val="24"/>
                <w:szCs w:val="24"/>
              </w:rPr>
              <w:t xml:space="preserve"> предложений по </w:t>
            </w:r>
            <w:r w:rsidR="007D7780" w:rsidRPr="007D7780">
              <w:rPr>
                <w:sz w:val="24"/>
                <w:szCs w:val="24"/>
              </w:rPr>
              <w:t xml:space="preserve">формированию повестки заседания рабочей группы 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 w:rsidR="007D7780" w:rsidRPr="007D7780">
              <w:rPr>
                <w:sz w:val="24"/>
                <w:szCs w:val="24"/>
              </w:rPr>
              <w:t xml:space="preserve"> округа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</w:t>
            </w:r>
            <w:r w:rsidR="007D7780">
              <w:rPr>
                <w:sz w:val="24"/>
                <w:szCs w:val="24"/>
              </w:rPr>
              <w:t xml:space="preserve"> (далее-Рабочая группа)</w:t>
            </w:r>
            <w:r w:rsidR="003D3873" w:rsidRPr="007D77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2" w:type="dxa"/>
          </w:tcPr>
          <w:p w14:paraId="19E39B54" w14:textId="77777777" w:rsidR="006153CA" w:rsidRPr="007D7780" w:rsidRDefault="003D3873" w:rsidP="00A05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780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Рабочей группы</w:t>
            </w:r>
          </w:p>
        </w:tc>
        <w:tc>
          <w:tcPr>
            <w:tcW w:w="3466" w:type="dxa"/>
          </w:tcPr>
          <w:p w14:paraId="4BCAAB6C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  <w:r w:rsidRPr="007D7780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7D7780" w:rsidRPr="007D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0E4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7D7780" w:rsidRPr="007D778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7D77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0" w:type="dxa"/>
          </w:tcPr>
          <w:p w14:paraId="391F3A22" w14:textId="77777777" w:rsidR="006153CA" w:rsidRDefault="008160E4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7780" w:rsidRPr="007D7780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  <w:r w:rsidR="003D3873" w:rsidRPr="007D7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3873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153CA" w14:paraId="725FCD2B" w14:textId="77777777" w:rsidTr="00D25A46">
        <w:trPr>
          <w:trHeight w:val="20"/>
        </w:trPr>
        <w:tc>
          <w:tcPr>
            <w:tcW w:w="722" w:type="dxa"/>
          </w:tcPr>
          <w:p w14:paraId="4557BA71" w14:textId="77777777" w:rsidR="006153CA" w:rsidRPr="007D7780" w:rsidRDefault="007D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7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3873" w:rsidRPr="007D7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4" w:type="dxa"/>
          </w:tcPr>
          <w:p w14:paraId="51985CFD" w14:textId="77777777" w:rsidR="006153CA" w:rsidRDefault="008160E4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</w:t>
            </w:r>
            <w:r w:rsidR="003D3873">
              <w:rPr>
                <w:sz w:val="24"/>
                <w:szCs w:val="24"/>
              </w:rPr>
              <w:t xml:space="preserve">рганизация заседаний Рабочей группы </w:t>
            </w:r>
          </w:p>
        </w:tc>
        <w:tc>
          <w:tcPr>
            <w:tcW w:w="3312" w:type="dxa"/>
          </w:tcPr>
          <w:p w14:paraId="5D342AE1" w14:textId="77777777" w:rsidR="006153CA" w:rsidRPr="007D7780" w:rsidRDefault="00B1634F" w:rsidP="00A05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7780" w:rsidRPr="007D7780">
              <w:rPr>
                <w:rFonts w:ascii="Times New Roman" w:hAnsi="Times New Roman" w:cs="Times New Roman"/>
                <w:sz w:val="24"/>
                <w:szCs w:val="24"/>
              </w:rPr>
              <w:t>одготовка поручений</w:t>
            </w:r>
            <w:r w:rsidR="003D3873" w:rsidRPr="007D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D3873" w:rsidRPr="007D7780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  <w:tc>
          <w:tcPr>
            <w:tcW w:w="3466" w:type="dxa"/>
          </w:tcPr>
          <w:p w14:paraId="355DD2D4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140" w:type="dxa"/>
          </w:tcPr>
          <w:p w14:paraId="6B6DE7BA" w14:textId="0BE1ACF1" w:rsidR="006153CA" w:rsidRPr="00E41ECD" w:rsidRDefault="008160E4" w:rsidP="00A05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1ECD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E40F6C" w:rsidRPr="00E41ECD">
              <w:rPr>
                <w:rFonts w:ascii="Times New Roman" w:hAnsi="Times New Roman" w:cs="Times New Roman"/>
                <w:sz w:val="24"/>
                <w:szCs w:val="24"/>
              </w:rPr>
              <w:t>по экономике</w:t>
            </w:r>
            <w:r w:rsidR="003D3873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ECD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 w:rsidR="0048276B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ECD" w:rsidRPr="00E41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153CA" w14:paraId="7E6BD4CC" w14:textId="77777777" w:rsidTr="00D25A46">
        <w:trPr>
          <w:trHeight w:val="20"/>
        </w:trPr>
        <w:tc>
          <w:tcPr>
            <w:tcW w:w="722" w:type="dxa"/>
          </w:tcPr>
          <w:p w14:paraId="604EDB89" w14:textId="77777777" w:rsidR="006153CA" w:rsidRPr="00D25A46" w:rsidRDefault="007D7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3873" w:rsidRPr="00D25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</w:tcPr>
          <w:p w14:paraId="4C490CC8" w14:textId="37A32ADA" w:rsidR="006153CA" w:rsidRPr="007D7780" w:rsidRDefault="0081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7780" w:rsidRPr="007D7780">
              <w:rPr>
                <w:rFonts w:ascii="Times New Roman" w:hAnsi="Times New Roman" w:cs="Times New Roman"/>
                <w:sz w:val="24"/>
                <w:szCs w:val="24"/>
              </w:rPr>
              <w:t xml:space="preserve">ыработка мер, направленных на содействие занятости населения в </w:t>
            </w:r>
            <w:r w:rsidR="007D7780" w:rsidRPr="007D7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Верхнесалдинском </w:t>
            </w:r>
            <w:r w:rsidR="0048276B">
              <w:rPr>
                <w:sz w:val="24"/>
                <w:szCs w:val="24"/>
              </w:rPr>
              <w:t>муниципально</w:t>
            </w:r>
            <w:r w:rsidR="0048276B">
              <w:rPr>
                <w:rFonts w:asciiTheme="minorHAnsi" w:hAnsiTheme="minorHAnsi"/>
                <w:sz w:val="24"/>
                <w:szCs w:val="24"/>
              </w:rPr>
              <w:t>м</w:t>
            </w:r>
            <w:r w:rsidR="007D7780" w:rsidRPr="007D7780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</w:p>
        </w:tc>
        <w:tc>
          <w:tcPr>
            <w:tcW w:w="3312" w:type="dxa"/>
          </w:tcPr>
          <w:p w14:paraId="297C31B8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неформальной занятости</w:t>
            </w:r>
          </w:p>
        </w:tc>
        <w:tc>
          <w:tcPr>
            <w:tcW w:w="3466" w:type="dxa"/>
          </w:tcPr>
          <w:p w14:paraId="1C8C2A40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483D9AE3" w14:textId="77777777" w:rsidR="006153CA" w:rsidRDefault="008160E4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25A46" w:rsidRPr="007D7780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  <w:r w:rsidR="00D25A46" w:rsidRPr="007D7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5A46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1634F" w14:paraId="40CB4BA6" w14:textId="77777777" w:rsidTr="00E73C9D">
        <w:trPr>
          <w:trHeight w:val="3588"/>
        </w:trPr>
        <w:tc>
          <w:tcPr>
            <w:tcW w:w="722" w:type="dxa"/>
          </w:tcPr>
          <w:p w14:paraId="09CF8A40" w14:textId="77777777" w:rsidR="00B1634F" w:rsidRPr="00B1634F" w:rsidRDefault="00B16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34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54" w:type="dxa"/>
          </w:tcPr>
          <w:p w14:paraId="79F781B4" w14:textId="38930003" w:rsidR="00B1634F" w:rsidRPr="00B1634F" w:rsidRDefault="008160E4" w:rsidP="00D25A46">
            <w:pPr>
              <w:pStyle w:val="ConsPlusNormal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634F" w:rsidRPr="00B1634F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  <w:r w:rsidR="00B163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1634F">
              <w:rPr>
                <w:sz w:val="24"/>
                <w:szCs w:val="24"/>
              </w:rPr>
              <w:t>отчет</w:t>
            </w:r>
            <w:r w:rsidR="00B1634F">
              <w:rPr>
                <w:rFonts w:asciiTheme="minorHAnsi" w:hAnsiTheme="minorHAnsi"/>
                <w:sz w:val="24"/>
                <w:szCs w:val="24"/>
              </w:rPr>
              <w:t>а</w:t>
            </w:r>
            <w:r w:rsidR="00B1634F">
              <w:rPr>
                <w:sz w:val="24"/>
                <w:szCs w:val="24"/>
              </w:rPr>
              <w:t xml:space="preserve"> о снижении численности экономически активных лиц трудоспособного возраста, не осуществляющих трудовую деятельность, в ходе реализации мер, направленных на снижение неформальной занятости </w:t>
            </w:r>
            <w:r w:rsidR="00B1634F">
              <w:rPr>
                <w:sz w:val="24"/>
                <w:szCs w:val="24"/>
              </w:rPr>
              <w:br/>
              <w:t xml:space="preserve">на территории </w:t>
            </w:r>
            <w:r w:rsidR="00B1634F" w:rsidRPr="00D44DA9">
              <w:rPr>
                <w:rFonts w:ascii="Times New Roman" w:hAnsi="Times New Roman" w:cs="Times New Roman"/>
                <w:sz w:val="24"/>
                <w:szCs w:val="24"/>
              </w:rPr>
              <w:t xml:space="preserve">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 w:rsidR="00B1634F" w:rsidRPr="00D44DA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B163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1634F">
              <w:rPr>
                <w:sz w:val="24"/>
                <w:szCs w:val="24"/>
              </w:rPr>
              <w:t xml:space="preserve">Государственное казенное учреждение службы занятости населения Свердловской области </w:t>
            </w:r>
            <w:r w:rsidR="00B1634F" w:rsidRPr="00E41ECD">
              <w:rPr>
                <w:rFonts w:ascii="Times New Roman" w:hAnsi="Times New Roman" w:cs="Times New Roman"/>
                <w:sz w:val="24"/>
                <w:szCs w:val="24"/>
              </w:rPr>
              <w:t>«Верхнесалдинский центр занятости»</w:t>
            </w:r>
          </w:p>
        </w:tc>
        <w:tc>
          <w:tcPr>
            <w:tcW w:w="3312" w:type="dxa"/>
          </w:tcPr>
          <w:p w14:paraId="2737C908" w14:textId="77777777" w:rsidR="00B1634F" w:rsidRDefault="00B1634F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3466" w:type="dxa"/>
          </w:tcPr>
          <w:p w14:paraId="22280E73" w14:textId="77777777" w:rsidR="00B1634F" w:rsidRDefault="00B1634F" w:rsidP="00E73C9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</w:t>
            </w:r>
            <w:r>
              <w:rPr>
                <w:sz w:val="24"/>
                <w:szCs w:val="24"/>
              </w:rPr>
              <w:br/>
              <w:t xml:space="preserve"> не позднее 5 числа месяца, следующего </w:t>
            </w:r>
            <w:r>
              <w:rPr>
                <w:sz w:val="24"/>
                <w:szCs w:val="24"/>
              </w:rPr>
              <w:br/>
              <w:t>за отчетным месяцем</w:t>
            </w:r>
          </w:p>
        </w:tc>
        <w:tc>
          <w:tcPr>
            <w:tcW w:w="4140" w:type="dxa"/>
          </w:tcPr>
          <w:p w14:paraId="75BF23BF" w14:textId="0AE2BB46" w:rsidR="00B1634F" w:rsidRDefault="008160E4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634F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тдел по экономике администрации 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 w:rsidR="0048276B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34F" w:rsidRPr="00E41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6153CA" w14:paraId="0B56231D" w14:textId="77777777" w:rsidTr="00D25A46">
        <w:trPr>
          <w:trHeight w:val="20"/>
        </w:trPr>
        <w:tc>
          <w:tcPr>
            <w:tcW w:w="722" w:type="dxa"/>
          </w:tcPr>
          <w:p w14:paraId="5222037C" w14:textId="77777777" w:rsidR="006153CA" w:rsidRPr="0035656F" w:rsidRDefault="00356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3873" w:rsidRPr="003565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7DEC8043" w14:textId="58657DBD" w:rsidR="006153CA" w:rsidRPr="00AF3187" w:rsidRDefault="008160E4" w:rsidP="00AF3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информации 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br/>
              <w:t>о фактах не оформления работодателями трудовых отношений и (или) их подмены гражданско-правовыми отношениями</w:t>
            </w:r>
            <w:r w:rsidR="0035656F"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поступившей в адрес администрации 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 w:rsidR="0035656F"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 округа,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государственную инспекцию труда в Свердловской области для принятия мер инспекторского реагирования</w:t>
            </w:r>
          </w:p>
        </w:tc>
        <w:tc>
          <w:tcPr>
            <w:tcW w:w="3312" w:type="dxa"/>
          </w:tcPr>
          <w:p w14:paraId="750190D5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3466" w:type="dxa"/>
          </w:tcPr>
          <w:p w14:paraId="581E3D61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1B2591C6" w14:textId="2D5E83A1" w:rsidR="006153CA" w:rsidRPr="0035656F" w:rsidRDefault="008160E4" w:rsidP="00A05A2A">
            <w:pPr>
              <w:pStyle w:val="ConsPlusNormal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4DA9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35656F" w:rsidRPr="00E41ECD">
              <w:rPr>
                <w:rFonts w:ascii="Times New Roman" w:hAnsi="Times New Roman" w:cs="Times New Roman"/>
                <w:sz w:val="24"/>
                <w:szCs w:val="24"/>
              </w:rPr>
              <w:t>по экономике</w:t>
            </w:r>
            <w:r w:rsidR="00D44DA9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44DA9" w:rsidRPr="0035656F">
              <w:rPr>
                <w:rFonts w:ascii="Times New Roman" w:hAnsi="Times New Roman" w:cs="Times New Roman"/>
                <w:sz w:val="24"/>
                <w:szCs w:val="24"/>
              </w:rPr>
              <w:t xml:space="preserve">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 w:rsidR="00D44DA9" w:rsidRPr="0035656F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35656F" w:rsidRPr="0035656F">
              <w:rPr>
                <w:rFonts w:ascii="Times New Roman" w:hAnsi="Times New Roman" w:cs="Times New Roman"/>
                <w:sz w:val="24"/>
                <w:szCs w:val="24"/>
              </w:rPr>
              <w:t xml:space="preserve"> (по факту получения информации)</w:t>
            </w:r>
          </w:p>
        </w:tc>
      </w:tr>
      <w:tr w:rsidR="006153CA" w14:paraId="4997A712" w14:textId="77777777" w:rsidTr="00D25A46">
        <w:trPr>
          <w:trHeight w:val="20"/>
        </w:trPr>
        <w:tc>
          <w:tcPr>
            <w:tcW w:w="722" w:type="dxa"/>
          </w:tcPr>
          <w:p w14:paraId="028DBC45" w14:textId="77777777" w:rsidR="006153CA" w:rsidRPr="008160E4" w:rsidRDefault="003D3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72" w:type="dxa"/>
            <w:gridSpan w:val="4"/>
          </w:tcPr>
          <w:p w14:paraId="127C6767" w14:textId="77777777" w:rsidR="006153CA" w:rsidRPr="00246F93" w:rsidRDefault="003D3873" w:rsidP="00A05A2A">
            <w:pPr>
              <w:pStyle w:val="ConsPlusNormal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стимулирование (повышение заинтересованности) юридических и физических лиц к легальному оформлению трудовых отношений («выходу из тени»)</w:t>
            </w:r>
          </w:p>
        </w:tc>
      </w:tr>
      <w:tr w:rsidR="006153CA" w14:paraId="10C7239A" w14:textId="77777777" w:rsidTr="00D25A46">
        <w:trPr>
          <w:trHeight w:val="20"/>
        </w:trPr>
        <w:tc>
          <w:tcPr>
            <w:tcW w:w="722" w:type="dxa"/>
          </w:tcPr>
          <w:p w14:paraId="59F14769" w14:textId="77777777" w:rsidR="006153CA" w:rsidRPr="00246F93" w:rsidRDefault="00246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3873" w:rsidRPr="00246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14:paraId="184D7A3D" w14:textId="77777777" w:rsidR="006153CA" w:rsidRPr="00AF3187" w:rsidRDefault="008160E4" w:rsidP="00AF3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работодателей 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необходимости соблюдения требований Трудового </w:t>
            </w:r>
            <w:hyperlink r:id="rId11" w:tooltip="https://login.consultant.ru/link/?req=doc&amp;base=LAW&amp;n=474024" w:history="1">
              <w:r w:rsidR="003D3873" w:rsidRPr="00AF3187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части 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оформления трудовых отношений</w:t>
            </w:r>
          </w:p>
        </w:tc>
        <w:tc>
          <w:tcPr>
            <w:tcW w:w="3312" w:type="dxa"/>
          </w:tcPr>
          <w:p w14:paraId="6F5729A2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неформальной занятости</w:t>
            </w:r>
          </w:p>
        </w:tc>
        <w:tc>
          <w:tcPr>
            <w:tcW w:w="3466" w:type="dxa"/>
          </w:tcPr>
          <w:p w14:paraId="7DE523E2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5A9E9501" w14:textId="77777777" w:rsidR="006153CA" w:rsidRDefault="00246F9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5B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7780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  <w:r w:rsidRPr="007D7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(по согласованию) </w:t>
            </w:r>
          </w:p>
        </w:tc>
      </w:tr>
      <w:tr w:rsidR="006153CA" w14:paraId="6BC0FA40" w14:textId="77777777" w:rsidTr="00D25A46">
        <w:trPr>
          <w:trHeight w:val="20"/>
        </w:trPr>
        <w:tc>
          <w:tcPr>
            <w:tcW w:w="722" w:type="dxa"/>
          </w:tcPr>
          <w:p w14:paraId="42AD956D" w14:textId="77777777" w:rsidR="006153CA" w:rsidRPr="00172A04" w:rsidRDefault="003D3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A04" w:rsidRPr="00172A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54" w:type="dxa"/>
          </w:tcPr>
          <w:p w14:paraId="184A3F35" w14:textId="77777777" w:rsidR="006153CA" w:rsidRPr="00AF3187" w:rsidRDefault="008160E4" w:rsidP="00AF3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работодателей 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соблюдении требований федерального и регионального законодательства в части представления работодателями сведений и информации, предусмотренных </w:t>
            </w:r>
            <w:hyperlink r:id="rId12" w:tooltip="https://login.consultant.ru/link/?req=doc&amp;base=LAW&amp;n=464193&amp;dst=100194" w:history="1">
              <w:r w:rsidR="003D3873" w:rsidRPr="00AF3187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25</w:t>
              </w:r>
            </w:hyperlink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Занятости Российской Федерации «О занятости населения </w:t>
            </w:r>
          </w:p>
          <w:p w14:paraId="7367881A" w14:textId="77777777" w:rsidR="006153CA" w:rsidRDefault="003D3873" w:rsidP="00AF3187">
            <w:pPr>
              <w:pStyle w:val="ConsPlusNormal"/>
              <w:jc w:val="both"/>
              <w:rPr>
                <w:sz w:val="24"/>
                <w:szCs w:val="24"/>
              </w:rPr>
            </w:pPr>
            <w:r w:rsidRPr="00AF3187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Федерации»</w:t>
            </w:r>
          </w:p>
        </w:tc>
        <w:tc>
          <w:tcPr>
            <w:tcW w:w="3312" w:type="dxa"/>
          </w:tcPr>
          <w:p w14:paraId="65DD41F5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вакантных рабочих мест</w:t>
            </w:r>
          </w:p>
        </w:tc>
        <w:tc>
          <w:tcPr>
            <w:tcW w:w="3466" w:type="dxa"/>
          </w:tcPr>
          <w:p w14:paraId="74383F39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2CDE6B23" w14:textId="77777777" w:rsidR="006153CA" w:rsidRDefault="00D44DA9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казенное учреждение службы занятости населения Свердловской области </w:t>
            </w: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>«Верхнесалдинский центр занятости»</w:t>
            </w:r>
            <w:r>
              <w:rPr>
                <w:sz w:val="24"/>
                <w:szCs w:val="24"/>
              </w:rPr>
              <w:t xml:space="preserve"> </w:t>
            </w:r>
            <w:r w:rsidR="003D3873">
              <w:rPr>
                <w:sz w:val="24"/>
                <w:szCs w:val="24"/>
              </w:rPr>
              <w:t>(по согласованию)</w:t>
            </w:r>
          </w:p>
        </w:tc>
      </w:tr>
      <w:tr w:rsidR="006153CA" w14:paraId="28DE15C3" w14:textId="77777777" w:rsidTr="00D25A46">
        <w:trPr>
          <w:trHeight w:val="20"/>
        </w:trPr>
        <w:tc>
          <w:tcPr>
            <w:tcW w:w="722" w:type="dxa"/>
          </w:tcPr>
          <w:p w14:paraId="654D4F9A" w14:textId="77777777" w:rsidR="006153CA" w:rsidRPr="00172A04" w:rsidRDefault="00172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A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D3873" w:rsidRPr="00172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</w:tcPr>
          <w:p w14:paraId="61F3A594" w14:textId="77777777" w:rsidR="006153CA" w:rsidRPr="00AF3187" w:rsidRDefault="008160E4" w:rsidP="00AF3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государственных услуг гражданам и работодателям </w:t>
            </w:r>
          </w:p>
          <w:p w14:paraId="5B24086A" w14:textId="77777777" w:rsidR="006153CA" w:rsidRPr="00AF3187" w:rsidRDefault="003D3873" w:rsidP="00AF3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18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единой цифровой платформы в сфере занятости </w:t>
            </w:r>
            <w:r w:rsidRPr="00AF31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трудовых отношений «Работа </w:t>
            </w:r>
          </w:p>
          <w:p w14:paraId="1063A8B2" w14:textId="77777777" w:rsidR="006153CA" w:rsidRDefault="003D3873" w:rsidP="00AF3187">
            <w:pPr>
              <w:pStyle w:val="ConsPlusNormal"/>
              <w:jc w:val="both"/>
              <w:rPr>
                <w:sz w:val="24"/>
                <w:szCs w:val="24"/>
              </w:rPr>
            </w:pPr>
            <w:r w:rsidRPr="00AF3187">
              <w:rPr>
                <w:rFonts w:ascii="Times New Roman" w:hAnsi="Times New Roman" w:cs="Times New Roman"/>
                <w:sz w:val="24"/>
                <w:szCs w:val="24"/>
              </w:rPr>
              <w:t>в России»</w:t>
            </w:r>
          </w:p>
        </w:tc>
        <w:tc>
          <w:tcPr>
            <w:tcW w:w="3312" w:type="dxa"/>
          </w:tcPr>
          <w:p w14:paraId="5A4B7480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трудоустройстве незанятым гражданам, снижение уровня регистрируемой безработицы</w:t>
            </w:r>
          </w:p>
        </w:tc>
        <w:tc>
          <w:tcPr>
            <w:tcW w:w="3466" w:type="dxa"/>
          </w:tcPr>
          <w:p w14:paraId="1BC1496A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612A2519" w14:textId="77777777" w:rsidR="006153CA" w:rsidRDefault="00D44DA9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казенное учреждение службы занятости населения Свердловской области </w:t>
            </w: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>«Верхнесалдинский центр занятости»</w:t>
            </w:r>
            <w:r w:rsidR="003D3873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6153CA" w14:paraId="60E14D52" w14:textId="77777777" w:rsidTr="00D25A46">
        <w:trPr>
          <w:trHeight w:val="20"/>
        </w:trPr>
        <w:tc>
          <w:tcPr>
            <w:tcW w:w="722" w:type="dxa"/>
          </w:tcPr>
          <w:p w14:paraId="6AF59FF8" w14:textId="77777777" w:rsidR="006153CA" w:rsidRPr="008160E4" w:rsidRDefault="003D3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72" w:type="dxa"/>
            <w:gridSpan w:val="4"/>
          </w:tcPr>
          <w:p w14:paraId="6C06EDE5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мониторинга факт</w:t>
            </w:r>
            <w:r w:rsidR="00AF3187">
              <w:rPr>
                <w:rFonts w:asciiTheme="minorHAnsi" w:hAnsiTheme="minorHAnsi"/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неформальной занятости</w:t>
            </w:r>
          </w:p>
        </w:tc>
      </w:tr>
      <w:tr w:rsidR="006153CA" w14:paraId="47B48316" w14:textId="77777777" w:rsidTr="00D25A46">
        <w:trPr>
          <w:trHeight w:val="20"/>
        </w:trPr>
        <w:tc>
          <w:tcPr>
            <w:tcW w:w="722" w:type="dxa"/>
          </w:tcPr>
          <w:p w14:paraId="3E60289E" w14:textId="77777777" w:rsidR="006153CA" w:rsidRPr="00AF3187" w:rsidRDefault="00AF3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14:paraId="0A030979" w14:textId="77777777" w:rsidR="006153CA" w:rsidRPr="00AF3187" w:rsidRDefault="008160E4" w:rsidP="00AF31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3873" w:rsidRPr="00AF3187">
              <w:rPr>
                <w:rFonts w:ascii="Times New Roman" w:hAnsi="Times New Roman" w:cs="Times New Roman"/>
                <w:sz w:val="24"/>
                <w:szCs w:val="24"/>
              </w:rPr>
              <w:t>пределение областей экономики, видов экономической деятельности, для которых характерно наличие нелегальной занятости</w:t>
            </w:r>
          </w:p>
        </w:tc>
        <w:tc>
          <w:tcPr>
            <w:tcW w:w="3312" w:type="dxa"/>
          </w:tcPr>
          <w:p w14:paraId="318F12CB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неформальной занятости</w:t>
            </w:r>
          </w:p>
        </w:tc>
        <w:tc>
          <w:tcPr>
            <w:tcW w:w="3466" w:type="dxa"/>
          </w:tcPr>
          <w:p w14:paraId="58D0B330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5977102D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 инспекция Федеральной налоговой службы России № 16 по Свердловской области (по согласованию)</w:t>
            </w:r>
          </w:p>
        </w:tc>
      </w:tr>
      <w:tr w:rsidR="006153CA" w14:paraId="6DAD3D54" w14:textId="77777777" w:rsidTr="00D25A46">
        <w:trPr>
          <w:trHeight w:val="20"/>
        </w:trPr>
        <w:tc>
          <w:tcPr>
            <w:tcW w:w="722" w:type="dxa"/>
          </w:tcPr>
          <w:p w14:paraId="7315BCAE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72" w:type="dxa"/>
            <w:gridSpan w:val="4"/>
          </w:tcPr>
          <w:p w14:paraId="23F44950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ведения бизнеса, при которых исключена, либо максимально затруднена возможность нелегального осуществления соответствующей деятельности</w:t>
            </w:r>
          </w:p>
        </w:tc>
      </w:tr>
      <w:tr w:rsidR="006153CA" w14:paraId="739F2185" w14:textId="77777777" w:rsidTr="00D25A46">
        <w:trPr>
          <w:trHeight w:val="20"/>
        </w:trPr>
        <w:tc>
          <w:tcPr>
            <w:tcW w:w="722" w:type="dxa"/>
          </w:tcPr>
          <w:p w14:paraId="2A16B35B" w14:textId="77777777" w:rsidR="006153CA" w:rsidRPr="006104E6" w:rsidRDefault="00610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D3873" w:rsidRPr="00610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14:paraId="43EB7D01" w14:textId="77777777" w:rsidR="006153CA" w:rsidRDefault="008160E4" w:rsidP="006104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</w:t>
            </w:r>
            <w:r w:rsidR="003D3873">
              <w:rPr>
                <w:sz w:val="24"/>
                <w:szCs w:val="24"/>
              </w:rPr>
              <w:t>ыявление работодателей, заявивших вакансии с заработной платой ниже минимальной заработной платы в Свердловской области</w:t>
            </w:r>
          </w:p>
        </w:tc>
        <w:tc>
          <w:tcPr>
            <w:tcW w:w="3312" w:type="dxa"/>
          </w:tcPr>
          <w:p w14:paraId="3C276C20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доходности бюджетов всех уровней</w:t>
            </w:r>
          </w:p>
        </w:tc>
        <w:tc>
          <w:tcPr>
            <w:tcW w:w="3466" w:type="dxa"/>
          </w:tcPr>
          <w:p w14:paraId="4F6BDC85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77F7AC6F" w14:textId="77777777" w:rsidR="006153CA" w:rsidRDefault="00D44DA9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казенное учреждение службы занятости населения Свердловской области </w:t>
            </w: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>«Верхнесалдинский центр занятости»</w:t>
            </w:r>
            <w:r>
              <w:rPr>
                <w:sz w:val="24"/>
                <w:szCs w:val="24"/>
              </w:rPr>
              <w:br/>
            </w:r>
            <w:r w:rsidR="003D3873">
              <w:rPr>
                <w:sz w:val="24"/>
                <w:szCs w:val="24"/>
              </w:rPr>
              <w:t>(по согласованию)</w:t>
            </w:r>
          </w:p>
        </w:tc>
      </w:tr>
      <w:tr w:rsidR="006153CA" w14:paraId="579D1E1C" w14:textId="77777777" w:rsidTr="00D25A46">
        <w:trPr>
          <w:trHeight w:val="20"/>
        </w:trPr>
        <w:tc>
          <w:tcPr>
            <w:tcW w:w="722" w:type="dxa"/>
          </w:tcPr>
          <w:p w14:paraId="3AD5ED9E" w14:textId="77777777" w:rsidR="006153CA" w:rsidRPr="008160E4" w:rsidRDefault="003D3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0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72" w:type="dxa"/>
            <w:gridSpan w:val="4"/>
          </w:tcPr>
          <w:p w14:paraId="3C099B71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информационно-разъяснительной работы</w:t>
            </w:r>
          </w:p>
        </w:tc>
      </w:tr>
      <w:tr w:rsidR="006153CA" w14:paraId="50478FBA" w14:textId="77777777" w:rsidTr="00D25A46">
        <w:trPr>
          <w:trHeight w:val="20"/>
        </w:trPr>
        <w:tc>
          <w:tcPr>
            <w:tcW w:w="722" w:type="dxa"/>
          </w:tcPr>
          <w:p w14:paraId="4198ECC4" w14:textId="77777777" w:rsidR="006153CA" w:rsidRPr="006104E6" w:rsidRDefault="00610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D3873" w:rsidRPr="00610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14:paraId="22BFF7D1" w14:textId="77777777" w:rsidR="006153CA" w:rsidRPr="006104E6" w:rsidRDefault="008160E4" w:rsidP="00610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3873" w:rsidRPr="006104E6">
              <w:rPr>
                <w:rFonts w:ascii="Times New Roman" w:hAnsi="Times New Roman" w:cs="Times New Roman"/>
                <w:sz w:val="24"/>
                <w:szCs w:val="24"/>
              </w:rPr>
              <w:t>роведение разъяснительной кампании для экономически активного населения и работодателей</w:t>
            </w:r>
            <w:r w:rsidR="006104E6" w:rsidRPr="006104E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нелегальной занятости</w:t>
            </w:r>
          </w:p>
        </w:tc>
        <w:tc>
          <w:tcPr>
            <w:tcW w:w="3312" w:type="dxa"/>
          </w:tcPr>
          <w:p w14:paraId="3992D3E2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неформальной занятости</w:t>
            </w:r>
          </w:p>
        </w:tc>
        <w:tc>
          <w:tcPr>
            <w:tcW w:w="3466" w:type="dxa"/>
          </w:tcPr>
          <w:p w14:paraId="50D75F77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71763451" w14:textId="17BB3340" w:rsidR="006104E6" w:rsidRDefault="00B75B07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4DA9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>по экономике</w:t>
            </w:r>
            <w:r w:rsidR="00D44DA9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 w:rsidR="00D44DA9"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14:paraId="5EC1EA54" w14:textId="77777777" w:rsidR="006153CA" w:rsidRDefault="006153CA" w:rsidP="00A05A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153CA" w14:paraId="74C45FAD" w14:textId="77777777" w:rsidTr="00D25A46">
        <w:trPr>
          <w:trHeight w:val="20"/>
        </w:trPr>
        <w:tc>
          <w:tcPr>
            <w:tcW w:w="722" w:type="dxa"/>
          </w:tcPr>
          <w:p w14:paraId="6461AC08" w14:textId="77777777" w:rsidR="006153CA" w:rsidRPr="006104E6" w:rsidRDefault="00610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3D3873" w:rsidRPr="00610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4" w:type="dxa"/>
          </w:tcPr>
          <w:p w14:paraId="1211AA77" w14:textId="77777777" w:rsidR="006153CA" w:rsidRPr="006104E6" w:rsidRDefault="008160E4" w:rsidP="00610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3873" w:rsidRPr="006104E6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безработных граждан и работодателей </w:t>
            </w:r>
            <w:r w:rsidR="003D3873" w:rsidRPr="006104E6">
              <w:rPr>
                <w:rFonts w:ascii="Times New Roman" w:hAnsi="Times New Roman" w:cs="Times New Roman"/>
                <w:sz w:val="24"/>
                <w:szCs w:val="24"/>
              </w:rPr>
              <w:br/>
              <w:t>о негативных последствиях нелегальной занятости (организация стендов, размещение наглядной агитации по «серым» заработным платам)</w:t>
            </w:r>
          </w:p>
        </w:tc>
        <w:tc>
          <w:tcPr>
            <w:tcW w:w="3312" w:type="dxa"/>
          </w:tcPr>
          <w:p w14:paraId="4AC55EDD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неформальной занятости</w:t>
            </w:r>
          </w:p>
        </w:tc>
        <w:tc>
          <w:tcPr>
            <w:tcW w:w="3466" w:type="dxa"/>
          </w:tcPr>
          <w:p w14:paraId="10D510A4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58EC1A93" w14:textId="77777777" w:rsidR="006153CA" w:rsidRDefault="00B75B07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104E6" w:rsidRPr="007D7780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  <w:r w:rsidR="006104E6" w:rsidRPr="007D7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04E6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153CA" w14:paraId="0D4C22F2" w14:textId="77777777" w:rsidTr="00D25A46">
        <w:trPr>
          <w:trHeight w:val="20"/>
        </w:trPr>
        <w:tc>
          <w:tcPr>
            <w:tcW w:w="722" w:type="dxa"/>
          </w:tcPr>
          <w:p w14:paraId="2C976DBB" w14:textId="77777777" w:rsidR="006153CA" w:rsidRPr="00805BA4" w:rsidRDefault="00610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B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D3873" w:rsidRPr="00805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</w:tcPr>
          <w:p w14:paraId="48595867" w14:textId="7A16814B" w:rsidR="006153CA" w:rsidRDefault="008160E4" w:rsidP="006104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</w:t>
            </w:r>
            <w:r w:rsidR="003D3873">
              <w:rPr>
                <w:sz w:val="24"/>
                <w:szCs w:val="24"/>
              </w:rPr>
              <w:t xml:space="preserve">рганизация информационной кампании в печатных, электронных </w:t>
            </w:r>
            <w:r w:rsidR="003D3873">
              <w:rPr>
                <w:sz w:val="24"/>
                <w:szCs w:val="24"/>
              </w:rPr>
              <w:br/>
              <w:t xml:space="preserve">и телевизионных средствах массовой информации </w:t>
            </w:r>
            <w:r w:rsidR="003D3873" w:rsidRPr="002C1F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C1F8A" w:rsidRPr="002C1F8A">
              <w:rPr>
                <w:rFonts w:ascii="Times New Roman" w:hAnsi="Times New Roman" w:cs="Times New Roman"/>
                <w:sz w:val="24"/>
                <w:szCs w:val="24"/>
              </w:rPr>
              <w:t xml:space="preserve">Верхнесалдинском </w:t>
            </w:r>
            <w:r w:rsidR="0048276B">
              <w:rPr>
                <w:sz w:val="24"/>
                <w:szCs w:val="24"/>
              </w:rPr>
              <w:t>муниципально</w:t>
            </w:r>
            <w:r w:rsidR="0048276B">
              <w:rPr>
                <w:rFonts w:asciiTheme="minorHAnsi" w:hAnsiTheme="minorHAnsi"/>
                <w:sz w:val="24"/>
                <w:szCs w:val="24"/>
              </w:rPr>
              <w:t>м</w:t>
            </w:r>
            <w:r w:rsidR="002C1F8A" w:rsidRPr="002C1F8A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  <w:r w:rsidR="003D3873">
              <w:rPr>
                <w:sz w:val="24"/>
                <w:szCs w:val="24"/>
              </w:rPr>
              <w:t xml:space="preserve"> о негативных последствиях «серых» схем выплаты заработной платы и ответственности работодателей за нарушение Трудового </w:t>
            </w:r>
            <w:hyperlink r:id="rId13" w:tooltip="https://login.consultant.ru/link/?req=doc&amp;base=LAW&amp;n=474024" w:history="1">
              <w:r w:rsidR="003D3873">
                <w:rPr>
                  <w:sz w:val="24"/>
                  <w:szCs w:val="24"/>
                </w:rPr>
                <w:t>кодекса</w:t>
              </w:r>
            </w:hyperlink>
            <w:r w:rsidR="003D3873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312" w:type="dxa"/>
          </w:tcPr>
          <w:p w14:paraId="26A14D79" w14:textId="77777777" w:rsidR="006153CA" w:rsidRDefault="003D3873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неформальной занятости</w:t>
            </w:r>
          </w:p>
        </w:tc>
        <w:tc>
          <w:tcPr>
            <w:tcW w:w="3466" w:type="dxa"/>
          </w:tcPr>
          <w:p w14:paraId="1525DD92" w14:textId="77777777" w:rsidR="006153CA" w:rsidRDefault="003D38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68B1EFDF" w14:textId="77777777" w:rsidR="006153CA" w:rsidRDefault="00B75B07" w:rsidP="00A05A2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104E6" w:rsidRPr="007D7780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  <w:r w:rsidR="006104E6" w:rsidRPr="007D77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04E6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14:paraId="3CE544BA" w14:textId="4C00A604" w:rsidR="006153CA" w:rsidRDefault="006153CA">
      <w:pPr>
        <w:pStyle w:val="ConsPlusNormal"/>
        <w:jc w:val="both"/>
        <w:rPr>
          <w:rFonts w:asciiTheme="minorHAnsi" w:hAnsiTheme="minorHAnsi"/>
        </w:rPr>
      </w:pPr>
    </w:p>
    <w:p w14:paraId="4FEDD4B3" w14:textId="7205AA6B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5E67D171" w14:textId="4FDABE95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15CE2E80" w14:textId="21DAAC35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5D0D4093" w14:textId="607320A4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3BB81A3B" w14:textId="20D31D6E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5E1CD030" w14:textId="126BA95E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474D2C27" w14:textId="76A3A610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7F26A21A" w14:textId="0825CE0A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2D5DFC39" w14:textId="09A1DF17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21F83AAB" w14:textId="4AEF6645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5D334F17" w14:textId="146E0006" w:rsidR="00CE13F8" w:rsidRDefault="00CE13F8">
      <w:pPr>
        <w:pStyle w:val="ConsPlusNormal"/>
        <w:jc w:val="both"/>
        <w:rPr>
          <w:rFonts w:asciiTheme="minorHAnsi" w:hAnsiTheme="minorHAnsi"/>
        </w:rPr>
      </w:pPr>
    </w:p>
    <w:p w14:paraId="5B039169" w14:textId="77777777" w:rsidR="00CE13F8" w:rsidRPr="00CE13F8" w:rsidRDefault="00CE13F8">
      <w:pPr>
        <w:pStyle w:val="ConsPlusNormal"/>
        <w:jc w:val="both"/>
        <w:rPr>
          <w:rFonts w:asciiTheme="minorHAnsi" w:hAnsiTheme="minorHAnsi"/>
        </w:rPr>
      </w:pPr>
    </w:p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CE13F8" w14:paraId="2D06D7EF" w14:textId="77777777" w:rsidTr="005D635E">
        <w:trPr>
          <w:trHeight w:hRule="exact" w:val="20"/>
          <w:hidden/>
        </w:trPr>
        <w:tc>
          <w:tcPr>
            <w:tcW w:w="10188" w:type="dxa"/>
          </w:tcPr>
          <w:p w14:paraId="02E27626" w14:textId="77777777" w:rsidR="00CE13F8" w:rsidRPr="00245FE0" w:rsidRDefault="00CE13F8" w:rsidP="005D635E">
            <w:pPr>
              <w:pStyle w:val="af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4DB52DE" w14:textId="77777777" w:rsidR="00CE13F8" w:rsidRPr="00245FE0" w:rsidRDefault="00CE13F8" w:rsidP="005D635E">
            <w:pPr>
              <w:pStyle w:val="af5"/>
              <w:ind w:left="5222"/>
              <w:rPr>
                <w:rFonts w:ascii="Liberation Serif" w:hAnsi="Liberation Serif" w:cs="Liberation Serif"/>
                <w:vanish/>
                <w:color w:val="000000"/>
                <w:sz w:val="28"/>
                <w:szCs w:val="28"/>
              </w:rPr>
            </w:pPr>
          </w:p>
        </w:tc>
      </w:tr>
    </w:tbl>
    <w:tbl>
      <w:tblPr>
        <w:tblStyle w:val="afb"/>
        <w:tblW w:w="0" w:type="auto"/>
        <w:tblInd w:w="11340" w:type="dxa"/>
        <w:tblLook w:val="04A0" w:firstRow="1" w:lastRow="0" w:firstColumn="1" w:lastColumn="0" w:noHBand="0" w:noVBand="1"/>
      </w:tblPr>
      <w:tblGrid>
        <w:gridCol w:w="4324"/>
      </w:tblGrid>
      <w:tr w:rsidR="00CE13F8" w14:paraId="1B19647A" w14:textId="77777777" w:rsidTr="005D635E">
        <w:trPr>
          <w:trHeight w:val="1816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7A96A8AA" w14:textId="77777777" w:rsidR="00CE13F8" w:rsidRPr="00E41ECD" w:rsidRDefault="00CE13F8" w:rsidP="005D635E">
            <w:pPr>
              <w:pStyle w:val="ConsPlusNormal"/>
              <w:jc w:val="both"/>
              <w:rPr>
                <w:sz w:val="26"/>
                <w:szCs w:val="26"/>
              </w:rPr>
            </w:pPr>
            <w:r w:rsidRPr="00E41ECD">
              <w:rPr>
                <w:sz w:val="26"/>
                <w:szCs w:val="26"/>
              </w:rPr>
              <w:t>УТВЕРЖДЕН</w:t>
            </w:r>
          </w:p>
          <w:p w14:paraId="00D16E7C" w14:textId="77777777" w:rsidR="00CE13F8" w:rsidRPr="00E41ECD" w:rsidRDefault="00CE13F8" w:rsidP="005D635E">
            <w:pPr>
              <w:pStyle w:val="ConsPlusNormal"/>
              <w:jc w:val="both"/>
              <w:rPr>
                <w:sz w:val="26"/>
                <w:szCs w:val="26"/>
              </w:rPr>
            </w:pPr>
            <w:r w:rsidRPr="00E41ECD">
              <w:rPr>
                <w:sz w:val="26"/>
                <w:szCs w:val="26"/>
              </w:rPr>
              <w:t>постановлением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E41ECD">
              <w:rPr>
                <w:sz w:val="26"/>
                <w:szCs w:val="26"/>
              </w:rPr>
              <w:t xml:space="preserve">администрации </w:t>
            </w:r>
          </w:p>
          <w:p w14:paraId="7D882DBC" w14:textId="129F6458" w:rsidR="00CE13F8" w:rsidRPr="00E41ECD" w:rsidRDefault="00CE13F8" w:rsidP="005D635E">
            <w:pPr>
              <w:pStyle w:val="ConsPlusNormal"/>
              <w:jc w:val="both"/>
              <w:rPr>
                <w:sz w:val="26"/>
                <w:szCs w:val="26"/>
              </w:rPr>
            </w:pPr>
            <w:r w:rsidRPr="00E41ECD">
              <w:rPr>
                <w:rFonts w:ascii="Times New Roman" w:hAnsi="Times New Roman" w:cs="Times New Roman"/>
                <w:sz w:val="26"/>
                <w:szCs w:val="26"/>
              </w:rPr>
              <w:t>Верхнесалдинского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276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8276B" w:rsidRPr="0048276B">
              <w:rPr>
                <w:rFonts w:ascii="Times New Roman" w:hAnsi="Times New Roman" w:cs="Times New Roman"/>
                <w:sz w:val="26"/>
                <w:szCs w:val="26"/>
              </w:rPr>
              <w:t xml:space="preserve"> 04.10.2024 </w:t>
            </w:r>
            <w:r w:rsidRPr="004827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8276B" w:rsidRPr="0048276B">
              <w:rPr>
                <w:rFonts w:ascii="Times New Roman" w:hAnsi="Times New Roman" w:cs="Times New Roman"/>
                <w:sz w:val="26"/>
                <w:szCs w:val="26"/>
              </w:rPr>
              <w:t xml:space="preserve"> 2119</w:t>
            </w:r>
            <w:r w:rsidRPr="00E41ECD">
              <w:rPr>
                <w:sz w:val="26"/>
                <w:szCs w:val="26"/>
              </w:rPr>
              <w:t xml:space="preserve"> </w:t>
            </w:r>
          </w:p>
          <w:p w14:paraId="6C4F8952" w14:textId="77777777" w:rsidR="00CE13F8" w:rsidRPr="00E0348F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«</w:t>
            </w:r>
            <w:r w:rsidRPr="00E0348F">
              <w:rPr>
                <w:rFonts w:ascii="Times New Roman" w:hAnsi="Times New Roman" w:cs="Times New Roman"/>
                <w:sz w:val="26"/>
                <w:szCs w:val="26"/>
              </w:rPr>
              <w:t>Об утверждении планов мероприятий, направленных на противодействие нелегальной занятости и на привлечение трудовых ресурсов»</w:t>
            </w:r>
          </w:p>
          <w:p w14:paraId="4253F61E" w14:textId="77777777" w:rsidR="00CE13F8" w:rsidRPr="00E41ECD" w:rsidRDefault="00CE13F8" w:rsidP="005D635E">
            <w:pPr>
              <w:pStyle w:val="ConsPlusNormal"/>
              <w:rPr>
                <w:sz w:val="26"/>
                <w:szCs w:val="26"/>
              </w:rPr>
            </w:pPr>
          </w:p>
          <w:p w14:paraId="2A15A2F5" w14:textId="77777777" w:rsidR="00CE13F8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305D22" w14:textId="77777777" w:rsidR="00CE13F8" w:rsidRDefault="00CE13F8" w:rsidP="00CE13F8">
      <w:pPr>
        <w:pStyle w:val="ConsPlusTitle"/>
        <w:jc w:val="center"/>
        <w:rPr>
          <w:rFonts w:ascii="Times New Roman" w:hAnsi="Times New Roman" w:cs="Times New Roman"/>
        </w:rPr>
      </w:pPr>
      <w:r w:rsidRPr="00E41ECD">
        <w:rPr>
          <w:rFonts w:ascii="Times New Roman" w:hAnsi="Times New Roman" w:cs="Times New Roman"/>
        </w:rPr>
        <w:t>План мероприятий</w:t>
      </w:r>
      <w:r>
        <w:rPr>
          <w:rFonts w:ascii="Times New Roman" w:hAnsi="Times New Roman" w:cs="Times New Roman"/>
        </w:rPr>
        <w:t xml:space="preserve"> </w:t>
      </w:r>
    </w:p>
    <w:p w14:paraId="3271BFC3" w14:textId="57B25D01" w:rsidR="00CE13F8" w:rsidRPr="00E41ECD" w:rsidRDefault="00CE13F8" w:rsidP="00CE13F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занятости населения, направленных на привлечение трудовых ресурсов на территории Верхнесалдинского</w:t>
      </w:r>
      <w:r w:rsidRPr="00E41ECD">
        <w:rPr>
          <w:rFonts w:ascii="Times New Roman" w:hAnsi="Times New Roman" w:cs="Times New Roman"/>
        </w:rPr>
        <w:t xml:space="preserve"> </w:t>
      </w:r>
      <w:r w:rsidR="0048276B">
        <w:rPr>
          <w:rFonts w:ascii="Times New Roman" w:hAnsi="Times New Roman" w:cs="Times New Roman"/>
        </w:rPr>
        <w:t>муниципального</w:t>
      </w:r>
      <w:r w:rsidRPr="00E41ECD">
        <w:rPr>
          <w:rFonts w:ascii="Times New Roman" w:hAnsi="Times New Roman" w:cs="Times New Roman"/>
        </w:rPr>
        <w:t xml:space="preserve"> округ</w:t>
      </w:r>
      <w:r>
        <w:rPr>
          <w:rFonts w:ascii="Times New Roman" w:hAnsi="Times New Roman" w:cs="Times New Roman"/>
        </w:rPr>
        <w:t>а</w:t>
      </w:r>
    </w:p>
    <w:p w14:paraId="50D67095" w14:textId="77777777" w:rsidR="00CE13F8" w:rsidRDefault="00CE13F8" w:rsidP="00CE13F8">
      <w:pPr>
        <w:pStyle w:val="ConsPlusTitle"/>
        <w:jc w:val="center"/>
      </w:pPr>
    </w:p>
    <w:tbl>
      <w:tblPr>
        <w:tblStyle w:val="afb"/>
        <w:tblW w:w="5000" w:type="pct"/>
        <w:tblLayout w:type="fixed"/>
        <w:tblLook w:val="0000" w:firstRow="0" w:lastRow="0" w:firstColumn="0" w:lastColumn="0" w:noHBand="0" w:noVBand="0"/>
      </w:tblPr>
      <w:tblGrid>
        <w:gridCol w:w="722"/>
        <w:gridCol w:w="4054"/>
        <w:gridCol w:w="3312"/>
        <w:gridCol w:w="3466"/>
        <w:gridCol w:w="4140"/>
      </w:tblGrid>
      <w:tr w:rsidR="00CE13F8" w14:paraId="6EAEAEE9" w14:textId="77777777" w:rsidTr="005D635E">
        <w:trPr>
          <w:trHeight w:val="20"/>
          <w:tblHeader/>
        </w:trPr>
        <w:tc>
          <w:tcPr>
            <w:tcW w:w="722" w:type="dxa"/>
          </w:tcPr>
          <w:p w14:paraId="4DA9EEAD" w14:textId="77777777" w:rsidR="00CE13F8" w:rsidRDefault="00CE13F8" w:rsidP="005D63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0B3647EE" w14:textId="77777777" w:rsidR="00CE13F8" w:rsidRPr="008E4D19" w:rsidRDefault="00CE13F8" w:rsidP="005D635E">
            <w:pPr>
              <w:pStyle w:val="ConsPlusNormal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4054" w:type="dxa"/>
          </w:tcPr>
          <w:p w14:paraId="3C722A36" w14:textId="77777777" w:rsidR="00CE13F8" w:rsidRPr="008E4D19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2" w:type="dxa"/>
          </w:tcPr>
          <w:p w14:paraId="02CA2EAA" w14:textId="77777777" w:rsidR="00CE13F8" w:rsidRPr="008E4D19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19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  <w:tc>
          <w:tcPr>
            <w:tcW w:w="3466" w:type="dxa"/>
          </w:tcPr>
          <w:p w14:paraId="216CE974" w14:textId="77777777" w:rsidR="00CE13F8" w:rsidRDefault="00CE13F8" w:rsidP="005D63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Pr="008E4D1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4140" w:type="dxa"/>
          </w:tcPr>
          <w:p w14:paraId="6A44DBBC" w14:textId="77777777" w:rsidR="00CE13F8" w:rsidRDefault="00CE13F8" w:rsidP="005D63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E13F8" w14:paraId="245EEC89" w14:textId="77777777" w:rsidTr="005D635E">
        <w:trPr>
          <w:trHeight w:val="20"/>
        </w:trPr>
        <w:tc>
          <w:tcPr>
            <w:tcW w:w="722" w:type="dxa"/>
          </w:tcPr>
          <w:p w14:paraId="3E7904E6" w14:textId="77777777" w:rsidR="00CE13F8" w:rsidRPr="00DC0C60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4" w:type="dxa"/>
          </w:tcPr>
          <w:p w14:paraId="43BDC6E4" w14:textId="45D8C2C7" w:rsidR="00CE13F8" w:rsidRPr="008E4D19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регулированию социально-трудовых отношений </w:t>
            </w: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трехсторонней комиссии </w:t>
            </w:r>
            <w:r w:rsidRPr="008E4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регулированию социально-трудовых отношений в Верхнесалдинском </w:t>
            </w:r>
            <w:r w:rsidR="0048276B">
              <w:rPr>
                <w:sz w:val="24"/>
                <w:szCs w:val="24"/>
              </w:rPr>
              <w:t>муниципально</w:t>
            </w:r>
            <w:r w:rsidR="0048276B">
              <w:rPr>
                <w:rFonts w:asciiTheme="minorHAnsi" w:hAnsiTheme="minorHAnsi"/>
                <w:sz w:val="24"/>
                <w:szCs w:val="24"/>
              </w:rPr>
              <w:t>м</w:t>
            </w:r>
            <w:r w:rsidRPr="008E4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</w:t>
            </w:r>
            <w:r w:rsidRPr="008E4D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(далее-трехсторонняя комиссия)</w:t>
            </w:r>
          </w:p>
        </w:tc>
        <w:tc>
          <w:tcPr>
            <w:tcW w:w="3312" w:type="dxa"/>
          </w:tcPr>
          <w:p w14:paraId="628402C6" w14:textId="77777777" w:rsidR="00CE13F8" w:rsidRPr="001605C2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05C2">
              <w:rPr>
                <w:rFonts w:ascii="Times New Roman" w:hAnsi="Times New Roman" w:cs="Times New Roman"/>
                <w:sz w:val="24"/>
                <w:szCs w:val="24"/>
              </w:rPr>
              <w:t>ешение проблем, связанных с подготовкой кадров</w:t>
            </w:r>
          </w:p>
        </w:tc>
        <w:tc>
          <w:tcPr>
            <w:tcW w:w="3466" w:type="dxa"/>
          </w:tcPr>
          <w:p w14:paraId="7D6B5FFC" w14:textId="77777777" w:rsidR="00CE13F8" w:rsidRPr="005B3AD7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AD7">
              <w:rPr>
                <w:rFonts w:ascii="Times New Roman" w:hAnsi="Times New Roman" w:cs="Times New Roman"/>
                <w:sz w:val="24"/>
                <w:szCs w:val="24"/>
              </w:rPr>
              <w:t xml:space="preserve">о мере поступления информации </w:t>
            </w:r>
            <w:r w:rsidRPr="005B3A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рассмотрения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заседаниях </w:t>
            </w:r>
            <w:r w:rsidRPr="005B3AD7">
              <w:rPr>
                <w:rFonts w:ascii="Times New Roman" w:hAnsi="Times New Roman" w:cs="Times New Roman"/>
                <w:sz w:val="24"/>
                <w:szCs w:val="24"/>
              </w:rPr>
              <w:t>трехсторонней комиссии</w:t>
            </w:r>
          </w:p>
        </w:tc>
        <w:tc>
          <w:tcPr>
            <w:tcW w:w="4140" w:type="dxa"/>
          </w:tcPr>
          <w:p w14:paraId="1B4E42A1" w14:textId="0E37F29C" w:rsidR="00CE13F8" w:rsidRPr="00E41ECD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 администрации Верхнесалдинского </w:t>
            </w:r>
            <w:r w:rsidR="0048276B">
              <w:rPr>
                <w:sz w:val="24"/>
                <w:szCs w:val="24"/>
              </w:rPr>
              <w:t>муниципально</w:t>
            </w:r>
            <w:r w:rsidR="0048276B">
              <w:rPr>
                <w:rFonts w:asciiTheme="minorHAnsi" w:hAnsiTheme="minorHAnsi"/>
                <w:sz w:val="24"/>
                <w:szCs w:val="24"/>
              </w:rPr>
              <w:t>м</w:t>
            </w: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E13F8" w14:paraId="42C1E44B" w14:textId="77777777" w:rsidTr="005D635E">
        <w:trPr>
          <w:trHeight w:val="20"/>
        </w:trPr>
        <w:tc>
          <w:tcPr>
            <w:tcW w:w="722" w:type="dxa"/>
          </w:tcPr>
          <w:p w14:paraId="68A519A3" w14:textId="77777777" w:rsidR="00CE13F8" w:rsidRPr="00DC0C60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4" w:type="dxa"/>
          </w:tcPr>
          <w:p w14:paraId="20D56233" w14:textId="77777777" w:rsidR="00CE13F8" w:rsidRPr="005B3AD7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началу осуществления предпринимательской деятельности безработных граждан, постановке на учет физического лица в качестве налогоплательщика налога на профессиональный доход, государственной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крестьянского (фермерского) хозяйства</w:t>
            </w:r>
          </w:p>
        </w:tc>
        <w:tc>
          <w:tcPr>
            <w:tcW w:w="3312" w:type="dxa"/>
          </w:tcPr>
          <w:p w14:paraId="35250C27" w14:textId="77777777" w:rsidR="00CE13F8" w:rsidRPr="00843B76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843B76">
              <w:rPr>
                <w:rFonts w:ascii="Times New Roman" w:hAnsi="Times New Roman" w:cs="Times New Roman"/>
                <w:sz w:val="24"/>
                <w:szCs w:val="24"/>
              </w:rPr>
              <w:t>величение числа индивидуальных предпринимателей, «самозанятых», фермеров</w:t>
            </w:r>
          </w:p>
        </w:tc>
        <w:tc>
          <w:tcPr>
            <w:tcW w:w="3466" w:type="dxa"/>
          </w:tcPr>
          <w:p w14:paraId="695014E6" w14:textId="77777777" w:rsidR="00CE13F8" w:rsidRPr="00843B76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3B76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3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40" w:type="dxa"/>
          </w:tcPr>
          <w:p w14:paraId="403EA880" w14:textId="77777777" w:rsidR="00CE13F8" w:rsidRPr="00843B76" w:rsidRDefault="00CE13F8" w:rsidP="005D63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4" w:tooltip="Фонд " w:history="1">
              <w:r w:rsidRPr="00843B7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Фонд «Верхнесалдинский центр развития предпринимательства»</w:t>
              </w:r>
            </w:hyperlink>
            <w:r w:rsidRPr="00945C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843B7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службы занятости населения Свердловской области «Верхнесалдинский центр занятости»</w:t>
            </w:r>
            <w:r w:rsidRPr="00945C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3ED31463" w14:textId="77777777" w:rsidR="00CE13F8" w:rsidRPr="00E41ECD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F8" w14:paraId="1319D778" w14:textId="77777777" w:rsidTr="005D635E">
        <w:trPr>
          <w:trHeight w:val="20"/>
        </w:trPr>
        <w:tc>
          <w:tcPr>
            <w:tcW w:w="722" w:type="dxa"/>
          </w:tcPr>
          <w:p w14:paraId="235FF248" w14:textId="77777777" w:rsidR="00CE13F8" w:rsidRPr="00DC0C60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54" w:type="dxa"/>
          </w:tcPr>
          <w:p w14:paraId="32DE7040" w14:textId="77777777" w:rsidR="00CE13F8" w:rsidRPr="0012100D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рганизация ярмарок вакансий и учебных рабочих мест</w:t>
            </w:r>
          </w:p>
        </w:tc>
        <w:tc>
          <w:tcPr>
            <w:tcW w:w="3312" w:type="dxa"/>
          </w:tcPr>
          <w:p w14:paraId="1A8514A7" w14:textId="77777777" w:rsidR="00CE13F8" w:rsidRPr="0012100D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нижение числа безработных</w:t>
            </w:r>
          </w:p>
        </w:tc>
        <w:tc>
          <w:tcPr>
            <w:tcW w:w="3466" w:type="dxa"/>
          </w:tcPr>
          <w:p w14:paraId="7E76167E" w14:textId="77777777" w:rsidR="00CE13F8" w:rsidRDefault="00CE13F8" w:rsidP="005D63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1349D916" w14:textId="77777777" w:rsidR="00CE13F8" w:rsidRDefault="00CE13F8" w:rsidP="005D635E">
            <w:pPr>
              <w:pStyle w:val="a3"/>
              <w:jc w:val="both"/>
              <w:rPr>
                <w:sz w:val="24"/>
                <w:szCs w:val="24"/>
              </w:rPr>
            </w:pPr>
            <w:r w:rsidRPr="00843B7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службы занятости населения Свердловской области «Верхнесалдинский центр занятости»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45C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E13F8" w14:paraId="1212A82D" w14:textId="77777777" w:rsidTr="005D635E">
        <w:trPr>
          <w:trHeight w:val="20"/>
        </w:trPr>
        <w:tc>
          <w:tcPr>
            <w:tcW w:w="722" w:type="dxa"/>
          </w:tcPr>
          <w:p w14:paraId="616BCC17" w14:textId="77777777" w:rsidR="00CE13F8" w:rsidRPr="00DC0C60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4" w:type="dxa"/>
          </w:tcPr>
          <w:p w14:paraId="7F8182B7" w14:textId="77777777" w:rsidR="00CE13F8" w:rsidRPr="0012100D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 безработных граждан, женщин в период отпуска по уходу за ребенком до достижения им возраста трех лет </w:t>
            </w:r>
          </w:p>
        </w:tc>
        <w:tc>
          <w:tcPr>
            <w:tcW w:w="3312" w:type="dxa"/>
          </w:tcPr>
          <w:p w14:paraId="2680AA0E" w14:textId="77777777" w:rsidR="00CE13F8" w:rsidRDefault="00CE13F8" w:rsidP="005D63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нижение числа безработных</w:t>
            </w:r>
          </w:p>
        </w:tc>
        <w:tc>
          <w:tcPr>
            <w:tcW w:w="3466" w:type="dxa"/>
          </w:tcPr>
          <w:p w14:paraId="3108B36D" w14:textId="77777777" w:rsidR="00CE13F8" w:rsidRDefault="00CE13F8" w:rsidP="005D63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35D83C5B" w14:textId="77777777" w:rsidR="00CE13F8" w:rsidRDefault="00CE13F8" w:rsidP="005D63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B76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службы занятости населения Свердловской области «Верхнесалдинский центр занятости»</w:t>
            </w:r>
          </w:p>
          <w:p w14:paraId="43904E25" w14:textId="77777777" w:rsidR="00CE13F8" w:rsidRPr="00945C0F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0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E13F8" w14:paraId="11E931A9" w14:textId="77777777" w:rsidTr="005D635E">
        <w:trPr>
          <w:trHeight w:val="20"/>
        </w:trPr>
        <w:tc>
          <w:tcPr>
            <w:tcW w:w="722" w:type="dxa"/>
          </w:tcPr>
          <w:p w14:paraId="70CA8BCE" w14:textId="77777777" w:rsidR="00CE13F8" w:rsidRPr="00DC0C60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4" w:type="dxa"/>
          </w:tcPr>
          <w:p w14:paraId="2562464A" w14:textId="418E4BC1" w:rsidR="00CE13F8" w:rsidRPr="0012100D" w:rsidRDefault="00CE13F8" w:rsidP="005D635E">
            <w:pPr>
              <w:pStyle w:val="ConsPlusNormal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рганизация информационной кампании в печатных, электронных </w:t>
            </w:r>
            <w:r>
              <w:rPr>
                <w:sz w:val="24"/>
                <w:szCs w:val="24"/>
              </w:rPr>
              <w:br/>
              <w:t xml:space="preserve">и телевизионных </w:t>
            </w: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массовой информации в Верхнесалдинском </w:t>
            </w:r>
            <w:r w:rsidR="0048276B">
              <w:rPr>
                <w:sz w:val="24"/>
                <w:szCs w:val="24"/>
              </w:rPr>
              <w:t>муниципально</w:t>
            </w:r>
            <w:r w:rsidR="0048276B">
              <w:rPr>
                <w:rFonts w:asciiTheme="minorHAnsi" w:hAnsiTheme="minorHAnsi"/>
                <w:sz w:val="24"/>
                <w:szCs w:val="24"/>
              </w:rPr>
              <w:t>м</w:t>
            </w: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 xml:space="preserve"> округе о вакансиях на предприятиях </w:t>
            </w:r>
            <w:r w:rsidR="00AB629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312" w:type="dxa"/>
          </w:tcPr>
          <w:p w14:paraId="462F4073" w14:textId="77777777" w:rsidR="00CE13F8" w:rsidRDefault="00CE13F8" w:rsidP="005D63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100D">
              <w:rPr>
                <w:rFonts w:ascii="Times New Roman" w:hAnsi="Times New Roman" w:cs="Times New Roman"/>
                <w:sz w:val="24"/>
                <w:szCs w:val="24"/>
              </w:rPr>
              <w:t>нижение числа безработных</w:t>
            </w:r>
          </w:p>
        </w:tc>
        <w:tc>
          <w:tcPr>
            <w:tcW w:w="3466" w:type="dxa"/>
          </w:tcPr>
          <w:p w14:paraId="1DC86521" w14:textId="77777777" w:rsidR="00CE13F8" w:rsidRDefault="00CE13F8" w:rsidP="005D63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2BDC654D" w14:textId="77777777" w:rsidR="00CE13F8" w:rsidRDefault="00CE13F8" w:rsidP="005D635E">
            <w:pPr>
              <w:pStyle w:val="ConsPlusNormal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казенное учреждение службы занятости населения Свердловской области </w:t>
            </w: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>«Верхнесалдинский центр занятости»</w:t>
            </w:r>
            <w:r>
              <w:rPr>
                <w:sz w:val="24"/>
                <w:szCs w:val="24"/>
              </w:rPr>
              <w:br/>
              <w:t xml:space="preserve">(по согласованию); </w:t>
            </w:r>
          </w:p>
          <w:p w14:paraId="41270B4C" w14:textId="77777777" w:rsidR="00CE13F8" w:rsidRDefault="00CE13F8" w:rsidP="005D635E">
            <w:pPr>
              <w:pStyle w:val="ConsPlusNormal"/>
              <w:jc w:val="both"/>
              <w:rPr>
                <w:sz w:val="24"/>
                <w:szCs w:val="24"/>
              </w:rPr>
            </w:pPr>
            <w:r w:rsidRPr="00D44DA9">
              <w:rPr>
                <w:rFonts w:ascii="Times New Roman" w:hAnsi="Times New Roman" w:cs="Times New Roman"/>
                <w:sz w:val="24"/>
                <w:szCs w:val="24"/>
              </w:rPr>
              <w:t>Фонд «Верхнесалдинский центр развития предпринимательства»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CE13F8" w14:paraId="3CCA4962" w14:textId="77777777" w:rsidTr="005D635E">
        <w:trPr>
          <w:trHeight w:val="20"/>
        </w:trPr>
        <w:tc>
          <w:tcPr>
            <w:tcW w:w="722" w:type="dxa"/>
          </w:tcPr>
          <w:p w14:paraId="3A22EC13" w14:textId="77777777" w:rsidR="00CE13F8" w:rsidRPr="00DC0C60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4" w:type="dxa"/>
          </w:tcPr>
          <w:p w14:paraId="68C759E9" w14:textId="77777777" w:rsidR="00CE13F8" w:rsidRPr="008D73F7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школах профильных классов с углубленным изучением по техническому профилю, в том числе посредством установления сетевого взаимодействия с образовательными организациями, расположенными на территории Свердловской области </w:t>
            </w:r>
          </w:p>
        </w:tc>
        <w:tc>
          <w:tcPr>
            <w:tcW w:w="3312" w:type="dxa"/>
          </w:tcPr>
          <w:p w14:paraId="42D124A6" w14:textId="77777777" w:rsidR="00CE13F8" w:rsidRPr="008D73F7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у школьников</w:t>
            </w:r>
          </w:p>
        </w:tc>
        <w:tc>
          <w:tcPr>
            <w:tcW w:w="3466" w:type="dxa"/>
          </w:tcPr>
          <w:p w14:paraId="6C77C872" w14:textId="77777777" w:rsidR="00CE13F8" w:rsidRPr="008D73F7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4A51BCF1" w14:textId="464C5A0E" w:rsidR="00CE13F8" w:rsidRPr="008D73F7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Верхнесалдинского </w:t>
            </w:r>
            <w:r w:rsidR="0048276B">
              <w:rPr>
                <w:sz w:val="24"/>
                <w:szCs w:val="24"/>
              </w:rPr>
              <w:t>муниципально</w:t>
            </w:r>
            <w:r w:rsidR="0048276B">
              <w:rPr>
                <w:rFonts w:asciiTheme="minorHAnsi" w:hAnsiTheme="minorHAnsi"/>
                <w:sz w:val="24"/>
                <w:szCs w:val="24"/>
              </w:rPr>
              <w:t>го</w:t>
            </w: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E13F8" w14:paraId="1BC4E95F" w14:textId="77777777" w:rsidTr="005D635E">
        <w:trPr>
          <w:trHeight w:val="20"/>
        </w:trPr>
        <w:tc>
          <w:tcPr>
            <w:tcW w:w="722" w:type="dxa"/>
          </w:tcPr>
          <w:p w14:paraId="376E1AA8" w14:textId="77777777" w:rsidR="00CE13F8" w:rsidRPr="00DC0C60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4" w:type="dxa"/>
          </w:tcPr>
          <w:p w14:paraId="160161A5" w14:textId="77777777" w:rsidR="00CE13F8" w:rsidRPr="008D73F7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механизма елевой подготовки кадров, установленного Положением о целевом обучении по образовательным программам среднего профессионального и высшего образования, </w:t>
            </w:r>
            <w:r w:rsidRPr="008D7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постановлением Правительства Российской Федерации от 27.04.2024 № 555, среди школьников для трудоустройства на предприятия в рамках целевого образования на базе организаций среднего профессионального и высшего образований</w:t>
            </w:r>
          </w:p>
        </w:tc>
        <w:tc>
          <w:tcPr>
            <w:tcW w:w="3312" w:type="dxa"/>
          </w:tcPr>
          <w:p w14:paraId="4E0BBCC6" w14:textId="77777777" w:rsidR="00CE13F8" w:rsidRPr="008D73F7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самоопределение у школьников</w:t>
            </w:r>
          </w:p>
        </w:tc>
        <w:tc>
          <w:tcPr>
            <w:tcW w:w="3466" w:type="dxa"/>
          </w:tcPr>
          <w:p w14:paraId="3355DCDC" w14:textId="77777777" w:rsidR="00CE13F8" w:rsidRPr="008D73F7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0006B11A" w14:textId="5ADCA7C0" w:rsidR="00CE13F8" w:rsidRPr="008D73F7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Верхнесалдинского </w:t>
            </w:r>
            <w:r w:rsidR="0048276B">
              <w:rPr>
                <w:sz w:val="24"/>
                <w:szCs w:val="24"/>
              </w:rPr>
              <w:t>муниципальн</w:t>
            </w:r>
            <w:r w:rsidR="0048276B">
              <w:rPr>
                <w:rFonts w:asciiTheme="minorHAnsi" w:hAnsiTheme="minorHAnsi"/>
                <w:sz w:val="24"/>
                <w:szCs w:val="24"/>
              </w:rPr>
              <w:t>ого</w:t>
            </w: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E13F8" w14:paraId="261F9AA6" w14:textId="77777777" w:rsidTr="005D635E">
        <w:trPr>
          <w:trHeight w:val="20"/>
        </w:trPr>
        <w:tc>
          <w:tcPr>
            <w:tcW w:w="722" w:type="dxa"/>
          </w:tcPr>
          <w:p w14:paraId="6C399A75" w14:textId="77777777" w:rsidR="00CE13F8" w:rsidRPr="00DC0C60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4" w:type="dxa"/>
          </w:tcPr>
          <w:p w14:paraId="78E763C6" w14:textId="77777777" w:rsidR="00CE13F8" w:rsidRPr="008D73F7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представителями заинтересованных организаций, осуществляющих деятельность на территории соответствующего муниципального образования, подписать</w:t>
            </w:r>
          </w:p>
        </w:tc>
        <w:tc>
          <w:tcPr>
            <w:tcW w:w="3312" w:type="dxa"/>
          </w:tcPr>
          <w:p w14:paraId="5FEBAB13" w14:textId="77777777" w:rsidR="00CE13F8" w:rsidRPr="008D73F7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у школьников</w:t>
            </w:r>
          </w:p>
        </w:tc>
        <w:tc>
          <w:tcPr>
            <w:tcW w:w="3466" w:type="dxa"/>
          </w:tcPr>
          <w:p w14:paraId="6F0ED363" w14:textId="77777777" w:rsidR="00CE13F8" w:rsidRPr="008D73F7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40" w:type="dxa"/>
          </w:tcPr>
          <w:p w14:paraId="26D074DA" w14:textId="5D5C505D" w:rsidR="00CE13F8" w:rsidRPr="008D73F7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 w:rsidRPr="008D73F7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E13F8" w14:paraId="4C5EBC78" w14:textId="77777777" w:rsidTr="005D635E">
        <w:trPr>
          <w:trHeight w:val="20"/>
        </w:trPr>
        <w:tc>
          <w:tcPr>
            <w:tcW w:w="722" w:type="dxa"/>
          </w:tcPr>
          <w:p w14:paraId="257CA8C6" w14:textId="77777777" w:rsidR="00CE13F8" w:rsidRPr="00DC0C60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4" w:type="dxa"/>
          </w:tcPr>
          <w:p w14:paraId="3A637EEF" w14:textId="14F281C3" w:rsidR="00CE13F8" w:rsidRPr="008D73F7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промышленных предприятий, расположенных на территории 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округа, о результатах мониторинга заработных плат на предприятиях промышленного сектора Свердловской области в целях обеспечения устойчивой социально-экономической обстановки и снижения рисков текучести кадров</w:t>
            </w:r>
          </w:p>
        </w:tc>
        <w:tc>
          <w:tcPr>
            <w:tcW w:w="3312" w:type="dxa"/>
          </w:tcPr>
          <w:p w14:paraId="160969D9" w14:textId="77777777" w:rsidR="00CE13F8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устойчивой социально-экономической обстановки и снижение рисков текучести кадров</w:t>
            </w:r>
          </w:p>
        </w:tc>
        <w:tc>
          <w:tcPr>
            <w:tcW w:w="3466" w:type="dxa"/>
          </w:tcPr>
          <w:p w14:paraId="022E6734" w14:textId="77777777" w:rsidR="00CE13F8" w:rsidRPr="008D73F7" w:rsidRDefault="00CE13F8" w:rsidP="005D63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40" w:type="dxa"/>
          </w:tcPr>
          <w:p w14:paraId="4939E04D" w14:textId="6E30AC63" w:rsidR="00CE13F8" w:rsidRPr="008D73F7" w:rsidRDefault="00CE13F8" w:rsidP="005D63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экономике администрации Верхнесалдинского </w:t>
            </w:r>
            <w:r w:rsidR="0048276B">
              <w:rPr>
                <w:sz w:val="24"/>
                <w:szCs w:val="24"/>
              </w:rPr>
              <w:t>муниципального</w:t>
            </w:r>
            <w:r w:rsidRPr="00E41ECD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14:paraId="697137E9" w14:textId="77777777" w:rsidR="00CE13F8" w:rsidRDefault="00CE13F8" w:rsidP="00CE13F8">
      <w:pPr>
        <w:pStyle w:val="ConsPlusNormal"/>
        <w:jc w:val="both"/>
      </w:pPr>
    </w:p>
    <w:p w14:paraId="377ACA33" w14:textId="77777777" w:rsidR="00CE13F8" w:rsidRDefault="00CE13F8" w:rsidP="00CE13F8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28A70DB" w14:textId="77777777" w:rsidR="006153CA" w:rsidRDefault="006153CA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sectPr w:rsidR="006153CA" w:rsidSect="00F75B39">
      <w:headerReference w:type="default" r:id="rId15"/>
      <w:headerReference w:type="first" r:id="rId16"/>
      <w:pgSz w:w="16838" w:h="11906" w:orient="landscape"/>
      <w:pgMar w:top="851" w:right="567" w:bottom="567" w:left="567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F9DF" w14:textId="77777777" w:rsidR="00A738AF" w:rsidRDefault="00A738AF">
      <w:r>
        <w:separator/>
      </w:r>
    </w:p>
  </w:endnote>
  <w:endnote w:type="continuationSeparator" w:id="0">
    <w:p w14:paraId="202B6320" w14:textId="77777777" w:rsidR="00A738AF" w:rsidRDefault="00A7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9DAD" w14:textId="77777777" w:rsidR="00A738AF" w:rsidRDefault="00A738AF">
      <w:r>
        <w:separator/>
      </w:r>
    </w:p>
  </w:footnote>
  <w:footnote w:type="continuationSeparator" w:id="0">
    <w:p w14:paraId="0E1FB04F" w14:textId="77777777" w:rsidR="00A738AF" w:rsidRDefault="00A7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0201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80EAE54" w14:textId="77777777" w:rsidR="002F0F45" w:rsidRPr="002F0F45" w:rsidRDefault="002F0F45">
        <w:pPr>
          <w:pStyle w:val="af5"/>
          <w:jc w:val="center"/>
          <w:rPr>
            <w:sz w:val="28"/>
            <w:szCs w:val="28"/>
          </w:rPr>
        </w:pPr>
        <w:r w:rsidRPr="002F0F45">
          <w:rPr>
            <w:sz w:val="28"/>
            <w:szCs w:val="28"/>
          </w:rPr>
          <w:fldChar w:fldCharType="begin"/>
        </w:r>
        <w:r w:rsidRPr="002F0F45">
          <w:rPr>
            <w:sz w:val="28"/>
            <w:szCs w:val="28"/>
          </w:rPr>
          <w:instrText>PAGE   \* MERGEFORMAT</w:instrText>
        </w:r>
        <w:r w:rsidRPr="002F0F45">
          <w:rPr>
            <w:sz w:val="28"/>
            <w:szCs w:val="28"/>
          </w:rPr>
          <w:fldChar w:fldCharType="separate"/>
        </w:r>
        <w:r w:rsidRPr="002F0F45">
          <w:rPr>
            <w:sz w:val="28"/>
            <w:szCs w:val="28"/>
          </w:rPr>
          <w:t>2</w:t>
        </w:r>
        <w:r w:rsidRPr="002F0F45">
          <w:rPr>
            <w:sz w:val="28"/>
            <w:szCs w:val="28"/>
          </w:rPr>
          <w:fldChar w:fldCharType="end"/>
        </w:r>
      </w:p>
    </w:sdtContent>
  </w:sdt>
  <w:p w14:paraId="6642D6D5" w14:textId="77777777" w:rsidR="002F0F45" w:rsidRDefault="002F0F4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98498924"/>
      <w:docPartObj>
        <w:docPartGallery w:val="Page Numbers (Top of Page)"/>
        <w:docPartUnique/>
      </w:docPartObj>
    </w:sdtPr>
    <w:sdtEndPr/>
    <w:sdtContent>
      <w:p w14:paraId="6DDAB852" w14:textId="77777777" w:rsidR="00374583" w:rsidRPr="00F75B39" w:rsidRDefault="00F75B39">
        <w:pPr>
          <w:pStyle w:val="af5"/>
          <w:jc w:val="center"/>
          <w:rPr>
            <w:sz w:val="28"/>
            <w:szCs w:val="28"/>
          </w:rPr>
        </w:pPr>
        <w:r w:rsidRPr="00F75B39">
          <w:rPr>
            <w:sz w:val="28"/>
            <w:szCs w:val="28"/>
          </w:rPr>
          <w:t>2</w:t>
        </w:r>
      </w:p>
    </w:sdtContent>
  </w:sdt>
  <w:p w14:paraId="7ADE1A58" w14:textId="77777777" w:rsidR="006153CA" w:rsidRDefault="006153C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CC3"/>
    <w:multiLevelType w:val="hybridMultilevel"/>
    <w:tmpl w:val="3B06B6EE"/>
    <w:lvl w:ilvl="0" w:tplc="821873B0">
      <w:start w:val="1"/>
      <w:numFmt w:val="decimal"/>
      <w:lvlText w:val="%1)"/>
      <w:legacy w:legacy="1" w:legacySpace="0" w:legacyIndent="293"/>
      <w:lvlJc w:val="left"/>
      <w:rPr>
        <w:rFonts w:ascii="Liberation Serif" w:hAnsi="Liberation Serif" w:cs="Times New Roman" w:hint="default"/>
      </w:rPr>
    </w:lvl>
    <w:lvl w:ilvl="1" w:tplc="C4BA97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2D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E2F8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1E62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7C46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0210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50E8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9E08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E1251F"/>
    <w:multiLevelType w:val="hybridMultilevel"/>
    <w:tmpl w:val="B518E12E"/>
    <w:lvl w:ilvl="0" w:tplc="453685F8">
      <w:start w:val="1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  <w:lvl w:ilvl="1" w:tplc="E09442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7852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F64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4A16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BC97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02F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9ED4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D86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8633131"/>
    <w:multiLevelType w:val="hybridMultilevel"/>
    <w:tmpl w:val="BBE24FFC"/>
    <w:lvl w:ilvl="0" w:tplc="CCC4EF5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6810AB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C8A8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4286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4EB8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1077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941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5CAC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FEE3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7A810D0"/>
    <w:multiLevelType w:val="hybridMultilevel"/>
    <w:tmpl w:val="6D7A6D1E"/>
    <w:lvl w:ilvl="0" w:tplc="ABF0B08E">
      <w:start w:val="1"/>
      <w:numFmt w:val="decimal"/>
      <w:lvlText w:val="%1)"/>
      <w:legacy w:legacy="1" w:legacySpace="0" w:legacyIndent="297"/>
      <w:lvlJc w:val="left"/>
      <w:rPr>
        <w:rFonts w:ascii="Liberation Serif" w:hAnsi="Liberation Serif" w:cs="Times New Roman" w:hint="default"/>
      </w:rPr>
    </w:lvl>
    <w:lvl w:ilvl="1" w:tplc="B004F5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3E0C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2443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68D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548A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3260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7EE2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B6F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89C1A15"/>
    <w:multiLevelType w:val="hybridMultilevel"/>
    <w:tmpl w:val="7F1839AE"/>
    <w:lvl w:ilvl="0" w:tplc="33746914">
      <w:start w:val="1"/>
      <w:numFmt w:val="decimal"/>
      <w:lvlText w:val="%1)"/>
      <w:legacy w:legacy="1" w:legacySpace="0" w:legacyIndent="303"/>
      <w:lvlJc w:val="left"/>
      <w:rPr>
        <w:rFonts w:ascii="Liberation Serif" w:hAnsi="Liberation Serif" w:cs="Times New Roman" w:hint="default"/>
      </w:rPr>
    </w:lvl>
    <w:lvl w:ilvl="1" w:tplc="88E8BD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F0B2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BEF1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1242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46C3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8894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50E4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84C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8BF6B3F"/>
    <w:multiLevelType w:val="hybridMultilevel"/>
    <w:tmpl w:val="5B262822"/>
    <w:lvl w:ilvl="0" w:tplc="19BA58E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A8C0288">
      <w:start w:val="1"/>
      <w:numFmt w:val="lowerLetter"/>
      <w:lvlText w:val="%2."/>
      <w:lvlJc w:val="left"/>
      <w:pPr>
        <w:ind w:left="1789" w:hanging="360"/>
      </w:pPr>
    </w:lvl>
    <w:lvl w:ilvl="2" w:tplc="9E3257CE">
      <w:start w:val="1"/>
      <w:numFmt w:val="lowerRoman"/>
      <w:lvlText w:val="%3."/>
      <w:lvlJc w:val="right"/>
      <w:pPr>
        <w:ind w:left="2509" w:hanging="180"/>
      </w:pPr>
    </w:lvl>
    <w:lvl w:ilvl="3" w:tplc="FB603E8A">
      <w:start w:val="1"/>
      <w:numFmt w:val="decimal"/>
      <w:lvlText w:val="%4."/>
      <w:lvlJc w:val="left"/>
      <w:pPr>
        <w:ind w:left="3229" w:hanging="360"/>
      </w:pPr>
    </w:lvl>
    <w:lvl w:ilvl="4" w:tplc="8F6E1402">
      <w:start w:val="1"/>
      <w:numFmt w:val="lowerLetter"/>
      <w:lvlText w:val="%5."/>
      <w:lvlJc w:val="left"/>
      <w:pPr>
        <w:ind w:left="3949" w:hanging="360"/>
      </w:pPr>
    </w:lvl>
    <w:lvl w:ilvl="5" w:tplc="D2967664">
      <w:start w:val="1"/>
      <w:numFmt w:val="lowerRoman"/>
      <w:lvlText w:val="%6."/>
      <w:lvlJc w:val="right"/>
      <w:pPr>
        <w:ind w:left="4669" w:hanging="180"/>
      </w:pPr>
    </w:lvl>
    <w:lvl w:ilvl="6" w:tplc="800CC410">
      <w:start w:val="1"/>
      <w:numFmt w:val="decimal"/>
      <w:lvlText w:val="%7."/>
      <w:lvlJc w:val="left"/>
      <w:pPr>
        <w:ind w:left="5389" w:hanging="360"/>
      </w:pPr>
    </w:lvl>
    <w:lvl w:ilvl="7" w:tplc="1082AF84">
      <w:start w:val="1"/>
      <w:numFmt w:val="lowerLetter"/>
      <w:lvlText w:val="%8."/>
      <w:lvlJc w:val="left"/>
      <w:pPr>
        <w:ind w:left="6109" w:hanging="360"/>
      </w:pPr>
    </w:lvl>
    <w:lvl w:ilvl="8" w:tplc="CE0081A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6B1086"/>
    <w:multiLevelType w:val="hybridMultilevel"/>
    <w:tmpl w:val="113A3B2A"/>
    <w:lvl w:ilvl="0" w:tplc="12AEDEAC">
      <w:start w:val="1"/>
      <w:numFmt w:val="decimal"/>
      <w:lvlText w:val="%1)"/>
      <w:legacy w:legacy="1" w:legacySpace="0" w:legacyIndent="302"/>
      <w:lvlJc w:val="left"/>
      <w:rPr>
        <w:rFonts w:ascii="Liberation Serif" w:hAnsi="Liberation Serif" w:cs="Times New Roman" w:hint="default"/>
      </w:rPr>
    </w:lvl>
    <w:lvl w:ilvl="1" w:tplc="10A882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9C1D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828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80A4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5E7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6AB2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21C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DAB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A3122C5"/>
    <w:multiLevelType w:val="multilevel"/>
    <w:tmpl w:val="45D4297C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48F17D53"/>
    <w:multiLevelType w:val="hybridMultilevel"/>
    <w:tmpl w:val="5C7C8E10"/>
    <w:lvl w:ilvl="0" w:tplc="9724A71A">
      <w:start w:val="1"/>
      <w:numFmt w:val="decimal"/>
      <w:lvlText w:val="%1)"/>
      <w:legacy w:legacy="1" w:legacySpace="0" w:legacyIndent="312"/>
      <w:lvlJc w:val="left"/>
      <w:rPr>
        <w:rFonts w:ascii="Liberation Serif" w:hAnsi="Liberation Serif" w:cs="Times New Roman" w:hint="default"/>
      </w:rPr>
    </w:lvl>
    <w:lvl w:ilvl="1" w:tplc="332C8D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F86B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887A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862C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8E2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4AE9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1681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4EE7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A5D7830"/>
    <w:multiLevelType w:val="multilevel"/>
    <w:tmpl w:val="CF44DE92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1693CDE"/>
    <w:multiLevelType w:val="hybridMultilevel"/>
    <w:tmpl w:val="C7385B22"/>
    <w:lvl w:ilvl="0" w:tplc="A3FC745E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A4503B54">
      <w:start w:val="1"/>
      <w:numFmt w:val="lowerLetter"/>
      <w:lvlText w:val="%2."/>
      <w:lvlJc w:val="left"/>
      <w:pPr>
        <w:ind w:left="1805" w:hanging="360"/>
      </w:pPr>
    </w:lvl>
    <w:lvl w:ilvl="2" w:tplc="690668F2">
      <w:start w:val="1"/>
      <w:numFmt w:val="lowerRoman"/>
      <w:lvlText w:val="%3."/>
      <w:lvlJc w:val="right"/>
      <w:pPr>
        <w:ind w:left="2525" w:hanging="180"/>
      </w:pPr>
    </w:lvl>
    <w:lvl w:ilvl="3" w:tplc="70DE8552">
      <w:start w:val="1"/>
      <w:numFmt w:val="decimal"/>
      <w:lvlText w:val="%4."/>
      <w:lvlJc w:val="left"/>
      <w:pPr>
        <w:ind w:left="3245" w:hanging="360"/>
      </w:pPr>
    </w:lvl>
    <w:lvl w:ilvl="4" w:tplc="166EF01A">
      <w:start w:val="1"/>
      <w:numFmt w:val="lowerLetter"/>
      <w:lvlText w:val="%5."/>
      <w:lvlJc w:val="left"/>
      <w:pPr>
        <w:ind w:left="3965" w:hanging="360"/>
      </w:pPr>
    </w:lvl>
    <w:lvl w:ilvl="5" w:tplc="956A83D4">
      <w:start w:val="1"/>
      <w:numFmt w:val="lowerRoman"/>
      <w:lvlText w:val="%6."/>
      <w:lvlJc w:val="right"/>
      <w:pPr>
        <w:ind w:left="4685" w:hanging="180"/>
      </w:pPr>
    </w:lvl>
    <w:lvl w:ilvl="6" w:tplc="F48A1D50">
      <w:start w:val="1"/>
      <w:numFmt w:val="decimal"/>
      <w:lvlText w:val="%7."/>
      <w:lvlJc w:val="left"/>
      <w:pPr>
        <w:ind w:left="5405" w:hanging="360"/>
      </w:pPr>
    </w:lvl>
    <w:lvl w:ilvl="7" w:tplc="D2D0F18C">
      <w:start w:val="1"/>
      <w:numFmt w:val="lowerLetter"/>
      <w:lvlText w:val="%8."/>
      <w:lvlJc w:val="left"/>
      <w:pPr>
        <w:ind w:left="6125" w:hanging="360"/>
      </w:pPr>
    </w:lvl>
    <w:lvl w:ilvl="8" w:tplc="14AC8DFE">
      <w:start w:val="1"/>
      <w:numFmt w:val="lowerRoman"/>
      <w:lvlText w:val="%9."/>
      <w:lvlJc w:val="right"/>
      <w:pPr>
        <w:ind w:left="6845" w:hanging="180"/>
      </w:pPr>
    </w:lvl>
  </w:abstractNum>
  <w:abstractNum w:abstractNumId="11" w15:restartNumberingAfterBreak="0">
    <w:nsid w:val="69331075"/>
    <w:multiLevelType w:val="hybridMultilevel"/>
    <w:tmpl w:val="0F3CD54A"/>
    <w:lvl w:ilvl="0" w:tplc="1FB2669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0BB0B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1660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9468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1EF4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FA0B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744E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98D0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3C0A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BF854E9"/>
    <w:multiLevelType w:val="hybridMultilevel"/>
    <w:tmpl w:val="54E419C6"/>
    <w:lvl w:ilvl="0" w:tplc="2B26A820">
      <w:start w:val="1"/>
      <w:numFmt w:val="decimal"/>
      <w:lvlText w:val="%1."/>
      <w:legacy w:legacy="1" w:legacySpace="0" w:legacyIndent="274"/>
      <w:lvlJc w:val="left"/>
      <w:rPr>
        <w:rFonts w:ascii="Liberation Serif" w:hAnsi="Liberation Serif" w:cs="Times New Roman" w:hint="default"/>
      </w:rPr>
    </w:lvl>
    <w:lvl w:ilvl="1" w:tplc="7CDA5D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D2B8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64CD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4C73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103D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A422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94C6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82B5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E3B1198"/>
    <w:multiLevelType w:val="hybridMultilevel"/>
    <w:tmpl w:val="558C2EC8"/>
    <w:lvl w:ilvl="0" w:tplc="1CE008DC">
      <w:start w:val="1"/>
      <w:numFmt w:val="decimal"/>
      <w:lvlText w:val="%1."/>
      <w:legacy w:legacy="1" w:legacySpace="0" w:legacyIndent="274"/>
      <w:lvlJc w:val="left"/>
      <w:rPr>
        <w:rFonts w:ascii="Liberation Serif" w:hAnsi="Liberation Serif" w:cs="Times New Roman" w:hint="default"/>
      </w:rPr>
    </w:lvl>
    <w:lvl w:ilvl="1" w:tplc="40CAE0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8A2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283A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AA25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2853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885C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124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3AB6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4CE5788"/>
    <w:multiLevelType w:val="hybridMultilevel"/>
    <w:tmpl w:val="91EEBD56"/>
    <w:lvl w:ilvl="0" w:tplc="3738B3EC">
      <w:start w:val="1"/>
      <w:numFmt w:val="decimal"/>
      <w:lvlText w:val="%1)"/>
      <w:legacy w:legacy="1" w:legacySpace="0" w:legacyIndent="307"/>
      <w:lvlJc w:val="left"/>
      <w:rPr>
        <w:rFonts w:ascii="Liberation Serif" w:hAnsi="Liberation Serif" w:cs="Times New Roman" w:hint="default"/>
      </w:rPr>
    </w:lvl>
    <w:lvl w:ilvl="1" w:tplc="EA6834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7AF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D890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CEB5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04C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26A1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A494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AEFF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B210032"/>
    <w:multiLevelType w:val="hybridMultilevel"/>
    <w:tmpl w:val="682E2E96"/>
    <w:lvl w:ilvl="0" w:tplc="7E6A0B14">
      <w:start w:val="1"/>
      <w:numFmt w:val="decimal"/>
      <w:lvlText w:val="%1)"/>
      <w:legacy w:legacy="1" w:legacySpace="0" w:legacyIndent="306"/>
      <w:lvlJc w:val="left"/>
      <w:rPr>
        <w:rFonts w:ascii="Liberation Serif" w:hAnsi="Liberation Serif" w:cs="Times New Roman" w:hint="default"/>
      </w:rPr>
    </w:lvl>
    <w:lvl w:ilvl="1" w:tplc="386AAC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7868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AA81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E412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B61B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5838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86E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68A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5"/>
  </w:num>
  <w:num w:numId="11">
    <w:abstractNumId w:val="15"/>
    <w:lvlOverride w:ilvl="0">
      <w:lvl w:ilvl="0" w:tplc="7E6A0B14">
        <w:start w:val="1"/>
        <w:numFmt w:val="decimal"/>
        <w:lvlText w:val="%1)"/>
        <w:legacy w:legacy="1" w:legacySpace="0" w:legacyIndent="307"/>
        <w:lvlJc w:val="left"/>
        <w:rPr>
          <w:rFonts w:ascii="Liberation Serif" w:hAnsi="Liberation Serif" w:cs="Times New Roman" w:hint="default"/>
        </w:rPr>
      </w:lvl>
    </w:lvlOverride>
  </w:num>
  <w:num w:numId="12">
    <w:abstractNumId w:val="1"/>
  </w:num>
  <w:num w:numId="13">
    <w:abstractNumId w:val="6"/>
  </w:num>
  <w:num w:numId="14">
    <w:abstractNumId w:val="0"/>
  </w:num>
  <w:num w:numId="15">
    <w:abstractNumId w:val="11"/>
  </w:num>
  <w:num w:numId="16">
    <w:abstractNumId w:val="1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"/>
    <w:lvlOverride w:ilvl="0">
      <w:startOverride w:val="8"/>
    </w:lvlOverride>
  </w:num>
  <w:num w:numId="23">
    <w:abstractNumId w:val="15"/>
    <w:lvlOverride w:ilvl="0">
      <w:startOverride w:val="1"/>
    </w:lvlOverride>
  </w:num>
  <w:num w:numId="24">
    <w:abstractNumId w:val="1"/>
    <w:lvlOverride w:ilvl="0">
      <w:startOverride w:val="11"/>
    </w:lvlOverride>
  </w:num>
  <w:num w:numId="25">
    <w:abstractNumId w:val="6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1"/>
    <w:lvlOverride w:ilvl="0">
      <w:startOverride w:val="15"/>
    </w:lvlOverride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45"/>
    <w:rsid w:val="00075625"/>
    <w:rsid w:val="000E2DCB"/>
    <w:rsid w:val="000E7A88"/>
    <w:rsid w:val="001324C6"/>
    <w:rsid w:val="00172A04"/>
    <w:rsid w:val="00245FE0"/>
    <w:rsid w:val="00246F93"/>
    <w:rsid w:val="002B2A09"/>
    <w:rsid w:val="002C1F8A"/>
    <w:rsid w:val="002F0F45"/>
    <w:rsid w:val="00345DAF"/>
    <w:rsid w:val="0035656F"/>
    <w:rsid w:val="00374583"/>
    <w:rsid w:val="003A5F56"/>
    <w:rsid w:val="003D3873"/>
    <w:rsid w:val="00416869"/>
    <w:rsid w:val="004656EB"/>
    <w:rsid w:val="0048276B"/>
    <w:rsid w:val="004D245E"/>
    <w:rsid w:val="0053668F"/>
    <w:rsid w:val="00575B3B"/>
    <w:rsid w:val="005B6D00"/>
    <w:rsid w:val="005B733A"/>
    <w:rsid w:val="005E154E"/>
    <w:rsid w:val="006104E6"/>
    <w:rsid w:val="006153CA"/>
    <w:rsid w:val="00787F86"/>
    <w:rsid w:val="007D7780"/>
    <w:rsid w:val="007E6254"/>
    <w:rsid w:val="00805BA4"/>
    <w:rsid w:val="008160E4"/>
    <w:rsid w:val="008F2B6B"/>
    <w:rsid w:val="00A05A2A"/>
    <w:rsid w:val="00A738AF"/>
    <w:rsid w:val="00AB629D"/>
    <w:rsid w:val="00AF3187"/>
    <w:rsid w:val="00B1634F"/>
    <w:rsid w:val="00B75B07"/>
    <w:rsid w:val="00C46FB3"/>
    <w:rsid w:val="00CE13F8"/>
    <w:rsid w:val="00D25A46"/>
    <w:rsid w:val="00D44DA9"/>
    <w:rsid w:val="00DA2F1A"/>
    <w:rsid w:val="00DD5447"/>
    <w:rsid w:val="00E0348F"/>
    <w:rsid w:val="00E40F6C"/>
    <w:rsid w:val="00E41ECD"/>
    <w:rsid w:val="00E81A45"/>
    <w:rsid w:val="00EF3FB3"/>
    <w:rsid w:val="00F7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2B86"/>
  <w15:docId w15:val="{350CFF9B-D0A5-4CBE-994E-8FF81CE1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band1Vert">
      <w:tblPr/>
      <w:trPr>
        <w:hidden/>
      </w:trPr>
      <w:tcPr>
        <w:shd w:val="clear" w:color="AEC4E0" w:themeColor="accent1" w:themeTint="75" w:fill="AEC4E0" w:themeFill="accent1" w:themeFillTint="75"/>
      </w:tcPr>
    </w:tblStylePr>
    <w:tblStylePr w:type="band1Horz">
      <w:tblPr/>
      <w:trPr>
        <w:hidden/>
      </w:trPr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band1Vert">
      <w:tblPr/>
      <w:trPr>
        <w:hidden/>
      </w:trPr>
      <w:tcPr>
        <w:shd w:val="clear" w:color="E2AEAD" w:themeColor="accent2" w:themeTint="75" w:fill="E2AEAD" w:themeFill="accent2" w:themeFillTint="75"/>
      </w:tcPr>
    </w:tblStylePr>
    <w:tblStylePr w:type="band1Horz">
      <w:tblPr/>
      <w:trPr>
        <w:hidden/>
      </w:trPr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band1Vert">
      <w:tblPr/>
      <w:trPr>
        <w:hidden/>
      </w:trPr>
      <w:tcPr>
        <w:shd w:val="clear" w:color="D0DFB2" w:themeColor="accent3" w:themeTint="75" w:fill="D0DFB2" w:themeFill="accent3" w:themeFillTint="75"/>
      </w:tcPr>
    </w:tblStylePr>
    <w:tblStylePr w:type="band1Horz">
      <w:tblPr/>
      <w:trPr>
        <w:hidden/>
      </w:trPr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band1Vert">
      <w:tblPr/>
      <w:trPr>
        <w:hidden/>
      </w:trPr>
      <w:tcPr>
        <w:shd w:val="clear" w:color="C4B7D4" w:themeColor="accent4" w:themeTint="75" w:fill="C4B7D4" w:themeFill="accent4" w:themeFillTint="75"/>
      </w:tcPr>
    </w:tblStylePr>
    <w:tblStylePr w:type="band1Horz">
      <w:tblPr/>
      <w:trPr>
        <w:hidden/>
      </w:trPr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tblPr/>
      <w:trPr>
        <w:hidden/>
      </w:trPr>
      <w:tcPr>
        <w:shd w:val="clear" w:color="ACD8E4" w:themeColor="accent5" w:themeTint="75" w:fill="ACD8E4" w:themeFill="accent5" w:themeFillTint="75"/>
      </w:tcPr>
    </w:tblStylePr>
    <w:tblStylePr w:type="band1Horz">
      <w:tblPr/>
      <w:trPr>
        <w:hidden/>
      </w:trPr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tblPr/>
      <w:trPr>
        <w:hidden/>
      </w:trPr>
      <w:tcPr>
        <w:shd w:val="clear" w:color="FBCEAA" w:themeColor="accent6" w:themeTint="75" w:fill="FBCEAA" w:themeFill="accent6" w:themeFillTint="75"/>
      </w:tcPr>
    </w:tblStylePr>
    <w:tblStylePr w:type="band1Horz">
      <w:tblPr/>
      <w:trPr>
        <w:hidden/>
      </w:trPr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rPr>
      <w:hidden/>
    </w:trPr>
    <w:tblStylePr w:type="firstRow">
      <w:rPr>
        <w:b/>
        <w:color w:val="A6BFDD" w:themeColor="accent1" w:themeTint="80" w:themeShade="95"/>
      </w:rPr>
      <w:tblPr/>
      <w:trPr>
        <w:hidden/>
      </w:trPr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rPr>
      <w:hidden/>
    </w:trPr>
    <w:tblStylePr w:type="firstRow">
      <w:rPr>
        <w:b/>
        <w:color w:val="9ABB59" w:themeColor="accent3" w:themeTint="FE" w:themeShade="95"/>
      </w:rPr>
      <w:tblPr/>
      <w:trPr>
        <w:hidden/>
      </w:trPr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rPr>
      <w:hidden/>
    </w:trPr>
    <w:tblStylePr w:type="firstRow">
      <w:rPr>
        <w:b/>
        <w:color w:val="266779" w:themeColor="accent5" w:themeShade="95"/>
      </w:rPr>
      <w:tblPr/>
      <w:trPr>
        <w:hidden/>
      </w:trPr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rPr>
      <w:hidden/>
    </w:tr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rPr>
        <w:hidden/>
      </w:trPr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rPr>
        <w:hidden/>
      </w:t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rPr>
      <w:hidden/>
    </w:tr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rPr>
      <w:hidden/>
    </w:tr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rPr>
        <w:hidden/>
      </w:trPr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rPr>
      <w:hidden/>
    </w:tr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rPr>
      <w:hidden/>
    </w:trPr>
    <w:tblStylePr w:type="fir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rPr>
      <w:hidden/>
    </w:trPr>
    <w:tblStylePr w:type="fir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rPr>
      <w:hidden/>
    </w:trPr>
    <w:tblStylePr w:type="firstRow">
      <w:rPr>
        <w:b/>
        <w:color w:val="2A4A71" w:themeColor="accent1" w:themeShade="95"/>
      </w:rPr>
      <w:tblPr/>
      <w:trPr>
        <w:hidden/>
      </w:trPr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rPr>
        <w:hidden/>
      </w:trPr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rPr>
      <w:hidden/>
    </w:trPr>
    <w:tblStylePr w:type="firstRow">
      <w:rPr>
        <w:b/>
        <w:color w:val="D99695" w:themeColor="accent2" w:themeTint="97" w:themeShade="95"/>
      </w:rPr>
      <w:tblPr/>
      <w:trPr>
        <w:hidden/>
      </w:trPr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rPr>
        <w:hidden/>
      </w:trPr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rPr>
      <w:hidden/>
    </w:trPr>
    <w:tblStylePr w:type="firstRow">
      <w:rPr>
        <w:b/>
        <w:color w:val="C3D69B" w:themeColor="accent3" w:themeTint="98" w:themeShade="95"/>
      </w:rPr>
      <w:tblPr/>
      <w:trPr>
        <w:hidden/>
      </w:trPr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rPr>
        <w:hidden/>
      </w:trPr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rPr>
      <w:hidden/>
    </w:trPr>
    <w:tblStylePr w:type="firstRow">
      <w:rPr>
        <w:b/>
        <w:color w:val="B2A1C6" w:themeColor="accent4" w:themeTint="9A" w:themeShade="95"/>
      </w:rPr>
      <w:tblPr/>
      <w:trPr>
        <w:hidden/>
      </w:trPr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rPr>
        <w:hidden/>
      </w:trPr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rPr>
      <w:hidden/>
    </w:trPr>
    <w:tblStylePr w:type="firstRow">
      <w:rPr>
        <w:b/>
        <w:color w:val="92CCDC" w:themeColor="accent5" w:themeTint="9A" w:themeShade="95"/>
      </w:rPr>
      <w:tblPr/>
      <w:trPr>
        <w:hidden/>
      </w:trPr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rPr>
        <w:hidden/>
      </w:trPr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rPr>
      <w:hidden/>
    </w:trPr>
    <w:tblStylePr w:type="firstRow">
      <w:rPr>
        <w:b/>
        <w:color w:val="FAC090" w:themeColor="accent6" w:themeTint="98" w:themeShade="95"/>
      </w:rPr>
      <w:tblPr/>
      <w:trPr>
        <w:hidden/>
      </w:trPr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rPr>
        <w:hidden/>
      </w:trPr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rPr>
      <w:hidden/>
    </w:trPr>
    <w:tblStylePr w:type="fir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rPr>
        <w:hidden/>
      </w:t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rPr>
      <w:hidden/>
    </w:tr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rPr>
        <w:hidden/>
      </w:t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rPr>
      <w:hidden/>
    </w:tr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rPr>
        <w:hidden/>
      </w:t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rPr>
      <w:hidden/>
    </w:tr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rPr>
        <w:hidden/>
      </w:t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rPr>
      <w:hidden/>
    </w:tr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rPr>
        <w:hidden/>
      </w:t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rPr>
      <w:hidden/>
    </w:tr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rPr>
        <w:hidden/>
      </w:t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 Indent"/>
    <w:basedOn w:val="a"/>
    <w:link w:val="af4"/>
    <w:pPr>
      <w:ind w:firstLine="576"/>
      <w:jc w:val="both"/>
    </w:pPr>
    <w:rPr>
      <w:sz w:val="26"/>
    </w:rPr>
  </w:style>
  <w:style w:type="character" w:customStyle="1" w:styleId="af4">
    <w:name w:val="Основной текст с отступом Знак"/>
    <w:basedOn w:val="a0"/>
    <w:link w:val="a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Arial"/>
      <w:lang w:eastAsia="ru-RU"/>
    </w:rPr>
  </w:style>
  <w:style w:type="paragraph" w:styleId="25">
    <w:name w:val="Body Text Indent 2"/>
    <w:basedOn w:val="a"/>
    <w:link w:val="26"/>
    <w:semiHidden/>
    <w:pPr>
      <w:spacing w:after="120" w:line="480" w:lineRule="auto"/>
      <w:ind w:left="283"/>
    </w:pPr>
    <w:rPr>
      <w:sz w:val="28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Liberation Serif" w:eastAsiaTheme="minorEastAsia" w:hAnsi="Liberation Serif" w:cs="Liberation Serif"/>
      <w:b/>
      <w:sz w:val="28"/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LAW&amp;n=47402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4193&amp;dst=10019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4740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2021.66msp.ru/home/instituty-razvitiya-i-organizatsii/item/fond-verkhnesaldinskij-tsentr-razvitiya-predprinimatelstv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2360_PA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создании 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города Нижний Тагил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создании 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города Нижний Тагил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       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42840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58674-725C-480F-83F8-E4E03A64D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D2277-A225-4E5A-8401-70FCBF3F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2360_PA.dotx</Template>
  <TotalTime>6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admin</dc:creator>
  <cp:lastModifiedBy>Олег Рычков</cp:lastModifiedBy>
  <cp:revision>2</cp:revision>
  <cp:lastPrinted>2024-09-16T03:26:00Z</cp:lastPrinted>
  <dcterms:created xsi:type="dcterms:W3CDTF">2025-03-30T10:00:00Z</dcterms:created>
  <dcterms:modified xsi:type="dcterms:W3CDTF">2025-03-30T10:00:00Z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