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A48" w:rsidRDefault="00ED3E54" w:rsidP="00020A4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0A48">
        <w:rPr>
          <w:rFonts w:ascii="Times New Roman" w:hAnsi="Times New Roman" w:cs="Times New Roman"/>
          <w:b/>
          <w:sz w:val="26"/>
          <w:szCs w:val="26"/>
        </w:rPr>
        <w:t xml:space="preserve">Как перейти с УСН на АУСН в середине года: </w:t>
      </w:r>
    </w:p>
    <w:p w:rsidR="00ED3E54" w:rsidRPr="00020A48" w:rsidRDefault="00ED3E54" w:rsidP="00020A4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0A48">
        <w:rPr>
          <w:rFonts w:ascii="Times New Roman" w:hAnsi="Times New Roman" w:cs="Times New Roman"/>
          <w:b/>
          <w:sz w:val="26"/>
          <w:szCs w:val="26"/>
        </w:rPr>
        <w:t>порядок, отчётность и нюансы</w:t>
      </w: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3E54">
        <w:rPr>
          <w:rFonts w:ascii="Times New Roman" w:hAnsi="Times New Roman" w:cs="Times New Roman"/>
          <w:color w:val="000000" w:themeColor="text1"/>
          <w:sz w:val="26"/>
          <w:szCs w:val="26"/>
        </w:rPr>
        <w:t>Межрайонная ИФНС России № 16 по Свердловской области информирует, что н</w:t>
      </w:r>
      <w:r w:rsidRPr="00ED3E54">
        <w:rPr>
          <w:rFonts w:ascii="Times New Roman" w:hAnsi="Times New Roman" w:cs="Times New Roman"/>
          <w:sz w:val="26"/>
          <w:szCs w:val="26"/>
        </w:rPr>
        <w:t>алогоплательщики индивидуальные предприниматели (ИП) нередко интересуются, допускается ли переход с упрощённой системы налогообложения (УСН) на автоматизированную упрощённую систему налогообложения (АУСН) в течение календарного года, а также сохраняется ли обязанность по представлению декларации по УСН после такого перехода.</w:t>
      </w: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ED3E54">
        <w:rPr>
          <w:rFonts w:ascii="Times New Roman" w:hAnsi="Times New Roman" w:cs="Times New Roman"/>
          <w:sz w:val="26"/>
          <w:szCs w:val="26"/>
        </w:rPr>
        <w:t>ообщае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ED3E54">
        <w:rPr>
          <w:rFonts w:ascii="Times New Roman" w:hAnsi="Times New Roman" w:cs="Times New Roman"/>
          <w:sz w:val="26"/>
          <w:szCs w:val="26"/>
        </w:rPr>
        <w:t>, что переход на АУСН допускается не только с начала календарного года, но и в течение года — при соблюдении установленных требований к налогоплательщику и условиям применения АУСН (ст. 4 Федерального закона от 25.02.2022 № 17‑ФЗ «О проведении эксперимента по установлению специального налогового режима «Автоматизированная упрощённая система налогообложения»).</w:t>
      </w: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3E54">
        <w:rPr>
          <w:rFonts w:ascii="Times New Roman" w:hAnsi="Times New Roman" w:cs="Times New Roman"/>
          <w:sz w:val="26"/>
          <w:szCs w:val="26"/>
        </w:rPr>
        <w:t xml:space="preserve">Режим АУСН действует в рамках федерального эксперимента, доступен на территории </w:t>
      </w:r>
      <w:r w:rsidR="003237B5">
        <w:rPr>
          <w:rFonts w:ascii="Times New Roman" w:hAnsi="Times New Roman" w:cs="Times New Roman"/>
          <w:sz w:val="26"/>
          <w:szCs w:val="26"/>
        </w:rPr>
        <w:t>Свердловской области</w:t>
      </w:r>
      <w:r w:rsidRPr="00ED3E54">
        <w:rPr>
          <w:rFonts w:ascii="Times New Roman" w:hAnsi="Times New Roman" w:cs="Times New Roman"/>
          <w:sz w:val="26"/>
          <w:szCs w:val="26"/>
        </w:rPr>
        <w:t>.</w:t>
      </w: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3E54">
        <w:rPr>
          <w:rFonts w:ascii="Times New Roman" w:hAnsi="Times New Roman" w:cs="Times New Roman"/>
          <w:sz w:val="26"/>
          <w:szCs w:val="26"/>
        </w:rPr>
        <w:t>Смена режима закреплена в части 1.1 статьи 4 вышеуказанного Федерального закона — именно она даёт действующим налогоплательщикам на УСН право перейти на АУСН. При этом обязанность представить декларацию по УСН сохраняется, даже если налогоплательщик перешёл на АУСН в середине года (например, с 1 сентября 2026 года): он должен отчитаться по УСН за календарный год применения этого режима.</w:t>
      </w:r>
    </w:p>
    <w:p w:rsidR="00ED3E54" w:rsidRPr="00ED3E54" w:rsidRDefault="00ED3E54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3E54">
        <w:rPr>
          <w:rFonts w:ascii="Times New Roman" w:hAnsi="Times New Roman" w:cs="Times New Roman"/>
          <w:sz w:val="26"/>
          <w:szCs w:val="26"/>
        </w:rPr>
        <w:t>Чтобы перейти на АУСН в течение года, налогоплательщику ИП необходимо:</w:t>
      </w:r>
    </w:p>
    <w:p w:rsidR="00ED3E54" w:rsidRPr="00ED3E54" w:rsidRDefault="003237B5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3E54" w:rsidRPr="00ED3E54">
        <w:rPr>
          <w:rFonts w:ascii="Times New Roman" w:hAnsi="Times New Roman" w:cs="Times New Roman"/>
          <w:sz w:val="26"/>
          <w:szCs w:val="26"/>
        </w:rPr>
        <w:t>проверить соответствие критериям АУСН. Среди ключевых условий — лимит по доходам, численности работников, остаточной стоимости основных средств, а также отсутствие отдельных видов деятельности, не допускаемых на АУСН;</w:t>
      </w:r>
    </w:p>
    <w:p w:rsidR="00ED3E54" w:rsidRPr="00ED3E54" w:rsidRDefault="003237B5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3E54" w:rsidRPr="00ED3E54">
        <w:rPr>
          <w:rFonts w:ascii="Times New Roman" w:hAnsi="Times New Roman" w:cs="Times New Roman"/>
          <w:sz w:val="26"/>
          <w:szCs w:val="26"/>
        </w:rPr>
        <w:t>подать уведомление о переходе. Это делается через «Личный кабинет ИП»</w:t>
      </w:r>
      <w:r>
        <w:rPr>
          <w:rFonts w:ascii="Times New Roman" w:hAnsi="Times New Roman" w:cs="Times New Roman"/>
          <w:sz w:val="26"/>
          <w:szCs w:val="26"/>
        </w:rPr>
        <w:t xml:space="preserve"> или через уполномоченный банк</w:t>
      </w:r>
      <w:r w:rsidR="00ED3E54" w:rsidRPr="00ED3E54">
        <w:rPr>
          <w:rFonts w:ascii="Times New Roman" w:hAnsi="Times New Roman" w:cs="Times New Roman"/>
          <w:sz w:val="26"/>
          <w:szCs w:val="26"/>
        </w:rPr>
        <w:t>. При подаче уведомления можно одновременно зафиксировать отказ от УСН — это упрощает администрирование;</w:t>
      </w:r>
    </w:p>
    <w:p w:rsidR="00ED3E54" w:rsidRPr="00ED3E54" w:rsidRDefault="003237B5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3E54" w:rsidRPr="00ED3E54">
        <w:rPr>
          <w:rFonts w:ascii="Times New Roman" w:hAnsi="Times New Roman" w:cs="Times New Roman"/>
          <w:sz w:val="26"/>
          <w:szCs w:val="26"/>
        </w:rPr>
        <w:t>учесть дату перехода. Переход возможен с 1‑го числа любого месяца. Например, при выборе даты 1 сентября 2026 года с этой даты начинают действовать правила АУСН, а период с 1 января по 31 августа 2026 года остаётся под УСН;</w:t>
      </w:r>
    </w:p>
    <w:p w:rsidR="00A15258" w:rsidRDefault="003237B5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D3E54" w:rsidRPr="00ED3E54">
        <w:rPr>
          <w:rFonts w:ascii="Times New Roman" w:hAnsi="Times New Roman" w:cs="Times New Roman"/>
          <w:sz w:val="26"/>
          <w:szCs w:val="26"/>
        </w:rPr>
        <w:t>настроить взаимодействие с банком. Для АУСН обязателен расчётный счёт в уполномоченном банке, который участвует в информационном обмене с ФНС. Банк передаёт в налоговую данные об операциях, на основании которых рассчитывается налог.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t>Срок для сдачи декла</w:t>
      </w:r>
      <w:r>
        <w:rPr>
          <w:rFonts w:ascii="Times New Roman" w:hAnsi="Times New Roman" w:cs="Times New Roman"/>
          <w:sz w:val="26"/>
          <w:szCs w:val="26"/>
        </w:rPr>
        <w:t>рации по УСН за 2026 год для ИП -</w:t>
      </w:r>
      <w:r w:rsidRPr="0098591F">
        <w:rPr>
          <w:rFonts w:ascii="Times New Roman" w:hAnsi="Times New Roman" w:cs="Times New Roman"/>
          <w:sz w:val="26"/>
          <w:szCs w:val="26"/>
        </w:rPr>
        <w:t xml:space="preserve"> не позднее 25 апреля 2027 года. В 2027 году этот день выпадает на выходной - крайний срок сдачи декларации для ИП сдвигается на 26 апреля 2027 года. 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t>После перехода на АУСН налогоплательщику следует: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8591F">
        <w:rPr>
          <w:rFonts w:ascii="Times New Roman" w:hAnsi="Times New Roman" w:cs="Times New Roman"/>
          <w:sz w:val="26"/>
          <w:szCs w:val="26"/>
        </w:rPr>
        <w:t>продолжать вести учёт в соответствии с требованиями нового режима;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8591F">
        <w:rPr>
          <w:rFonts w:ascii="Times New Roman" w:hAnsi="Times New Roman" w:cs="Times New Roman"/>
          <w:sz w:val="26"/>
          <w:szCs w:val="26"/>
        </w:rPr>
        <w:t>сохранить первичные документы и регистры учёта (в том числе Книгу учёта доходов и расходов по УСН) за период применения УСН — они могут потребоваться при камеральной проверке;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98591F">
        <w:rPr>
          <w:rFonts w:ascii="Times New Roman" w:hAnsi="Times New Roman" w:cs="Times New Roman"/>
          <w:sz w:val="26"/>
          <w:szCs w:val="26"/>
        </w:rPr>
        <w:t>в установленный срок - до 26 апреля представить в налоговый орган декларацию по УСН за календарный год, в котором применялся этот режим.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lastRenderedPageBreak/>
        <w:t>Обращаем внимание, что для предпринимателей ФНС России разработала удобные сервисы: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t>1. «Личный кабинет ИП»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8591F">
        <w:rPr>
          <w:rFonts w:ascii="Times New Roman" w:hAnsi="Times New Roman" w:cs="Times New Roman"/>
          <w:sz w:val="26"/>
          <w:szCs w:val="26"/>
        </w:rPr>
        <w:t>-  позволит заполнить декларацию по УСН и направить ее в налоговый орган (в разделе «Жизненные ситуации» → нажмите «Показать всё» → выберите «Налоговая и бухгалтерская отчётность» (НБО) → нажмите «Заполнить»)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t>2. Сервис ФНС России «Часто задаваемые вопросы» - поможет быстро найти понятные разъяснения по распространённым налоговым ситуациям и избежать типичных ошибок.</w:t>
      </w:r>
    </w:p>
    <w:p w:rsidR="0098591F" w:rsidRPr="0098591F" w:rsidRDefault="0098591F" w:rsidP="0098591F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591F">
        <w:rPr>
          <w:rFonts w:ascii="Times New Roman" w:hAnsi="Times New Roman" w:cs="Times New Roman"/>
          <w:sz w:val="26"/>
          <w:szCs w:val="26"/>
        </w:rPr>
        <w:t>3. Сервис ФНС России «Выбор подходящего режима налогообложения» - поможет проверить, соблюдаются ли все жёсткие условия для АУСН (лимиты по доходу, числу сотрудников, ОС, банку и безналичной зарплате), и сразу увидеть, не теряются ли какие-то возможности из-за ограничений нового режима.</w:t>
      </w:r>
    </w:p>
    <w:p w:rsidR="0098591F" w:rsidRPr="00ED3E54" w:rsidRDefault="0098591F" w:rsidP="00ED3E5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98591F" w:rsidRPr="00ED3E54" w:rsidSect="00C81D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D13" w:rsidRDefault="00C81D13" w:rsidP="00C81D13">
      <w:pPr>
        <w:spacing w:after="0" w:line="240" w:lineRule="auto"/>
      </w:pPr>
      <w:r>
        <w:separator/>
      </w:r>
    </w:p>
  </w:endnote>
  <w:endnote w:type="continuationSeparator" w:id="0">
    <w:p w:rsidR="00C81D13" w:rsidRDefault="00C81D13" w:rsidP="00C81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3" w:rsidRDefault="00C81D1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3" w:rsidRDefault="00C81D1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3" w:rsidRDefault="00C81D1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D13" w:rsidRDefault="00C81D13" w:rsidP="00C81D13">
      <w:pPr>
        <w:spacing w:after="0" w:line="240" w:lineRule="auto"/>
      </w:pPr>
      <w:r>
        <w:separator/>
      </w:r>
    </w:p>
  </w:footnote>
  <w:footnote w:type="continuationSeparator" w:id="0">
    <w:p w:rsidR="00C81D13" w:rsidRDefault="00C81D13" w:rsidP="00C81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3" w:rsidRDefault="00C81D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7396721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C81D13" w:rsidRDefault="00C81D1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81D13" w:rsidRDefault="00C81D1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1D13" w:rsidRDefault="00C81D1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17"/>
    <w:rsid w:val="00020A48"/>
    <w:rsid w:val="003237B5"/>
    <w:rsid w:val="0098591F"/>
    <w:rsid w:val="00A15258"/>
    <w:rsid w:val="00BB6A17"/>
    <w:rsid w:val="00C81D13"/>
    <w:rsid w:val="00ED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5BD919-11BF-4E11-8B57-454BDB49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1D13"/>
  </w:style>
  <w:style w:type="paragraph" w:styleId="a5">
    <w:name w:val="footer"/>
    <w:basedOn w:val="a"/>
    <w:link w:val="a6"/>
    <w:uiPriority w:val="99"/>
    <w:unhideWhenUsed/>
    <w:rsid w:val="00C81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1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550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Козлова Оксана Леонидовна</dc:creator>
  <cp:keywords/>
  <dc:description/>
  <cp:lastModifiedBy>Козлова Оксана Леонидовна</cp:lastModifiedBy>
  <cp:revision>6</cp:revision>
  <dcterms:created xsi:type="dcterms:W3CDTF">2026-08-25T09:48:00Z</dcterms:created>
  <dcterms:modified xsi:type="dcterms:W3CDTF">2026-08-25T10:07:00Z</dcterms:modified>
</cp:coreProperties>
</file>