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808EA" w14:textId="77777777" w:rsidR="00D012EF" w:rsidRDefault="00EB74BD" w:rsidP="00D012E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12EF">
        <w:rPr>
          <w:rFonts w:ascii="Times New Roman" w:hAnsi="Times New Roman" w:cs="Times New Roman"/>
          <w:b/>
          <w:sz w:val="26"/>
          <w:szCs w:val="26"/>
        </w:rPr>
        <w:t xml:space="preserve">Налоговая служба напоминает порядок заполнения </w:t>
      </w:r>
    </w:p>
    <w:p w14:paraId="5CAAC92E" w14:textId="77777777" w:rsidR="00EB74BD" w:rsidRPr="00D012EF" w:rsidRDefault="00EB74BD" w:rsidP="00D012E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12EF">
        <w:rPr>
          <w:rFonts w:ascii="Times New Roman" w:hAnsi="Times New Roman" w:cs="Times New Roman"/>
          <w:b/>
          <w:sz w:val="26"/>
          <w:szCs w:val="26"/>
        </w:rPr>
        <w:t>платежных документов</w:t>
      </w:r>
    </w:p>
    <w:p w14:paraId="1EF4D130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109F25C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Межрайонная ИФНС России № 16 по Свердловской области </w:t>
      </w:r>
      <w:r w:rsidRPr="00EB74BD">
        <w:rPr>
          <w:rFonts w:ascii="Times New Roman" w:hAnsi="Times New Roman" w:cs="Times New Roman"/>
          <w:sz w:val="26"/>
          <w:szCs w:val="26"/>
        </w:rPr>
        <w:t>напоминает, как не допустить ошибок при заполнении платежных документов.</w:t>
      </w:r>
    </w:p>
    <w:p w14:paraId="65A377AE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Все платежи перечисляются на Единый Казначейский счет, открытый в УФК по Тульской области, на реквизиты Межрегиональной ИФНС по управлению долгом. Поэтому реквизиты получателя у всех одинаковые, независимо от того, где зарегистрирован налогоплательщик.</w:t>
      </w:r>
    </w:p>
    <w:p w14:paraId="4B333A42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При оформлении документов необходимо руководствоваться приказом Минфина России от 16.05.2025 №58н, которым утверждены правила заполнения информации для идентификации платежей.</w:t>
      </w:r>
    </w:p>
    <w:p w14:paraId="074ECCF9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Реквизиты при уплате налогов, сборов и иных обязательных платежей:</w:t>
      </w:r>
    </w:p>
    <w:p w14:paraId="751A1B82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наименование получателя – Казначейство России (ФНС России);</w:t>
      </w:r>
    </w:p>
    <w:p w14:paraId="059E4D21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ИНН получателя – 7727406020;</w:t>
      </w:r>
    </w:p>
    <w:p w14:paraId="2501AB0E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КПП получателя – 770701001;</w:t>
      </w:r>
    </w:p>
    <w:p w14:paraId="4C0BF72D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банк получателя – ОКЦ №7 ГУ Банка России по ЦФО//УФК по Тульской области, г. Тула;</w:t>
      </w:r>
    </w:p>
    <w:p w14:paraId="021650F1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БИК – 017003983;</w:t>
      </w:r>
    </w:p>
    <w:p w14:paraId="2D2BEDFE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корреспондентский счет – 40102810445370000059;</w:t>
      </w:r>
    </w:p>
    <w:p w14:paraId="0955E4D9" w14:textId="77777777" w:rsidR="00EB74BD" w:rsidRPr="00EB74BD" w:rsidRDefault="00D012EF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B74BD" w:rsidRPr="00EB74BD">
        <w:rPr>
          <w:rFonts w:ascii="Times New Roman" w:hAnsi="Times New Roman" w:cs="Times New Roman"/>
          <w:sz w:val="26"/>
          <w:szCs w:val="26"/>
        </w:rPr>
        <w:t>номер счета получателя – 03100643000000018500.</w:t>
      </w:r>
    </w:p>
    <w:p w14:paraId="3F390C75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Особое внимание следует обратить на заполнение поля 104 «КБК». При перечислении единого налогового платежа в нем указывается КБК 18201061201010000510.</w:t>
      </w:r>
    </w:p>
    <w:p w14:paraId="0A9FC41E" w14:textId="77777777" w:rsidR="00EB74B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Правильное оформление платежных документов важно для всех налогоплательщиков. Ошибки в реквизитах приводят к тому, что денежные средства несвоевременно поступают в бюджет и неправильно отражаются на ЕНС, что влечет образование задолженности и начисление пени.</w:t>
      </w:r>
    </w:p>
    <w:p w14:paraId="2E335DAF" w14:textId="612A4057" w:rsidR="00922FFD" w:rsidRPr="00EB74BD" w:rsidRDefault="00EB74BD" w:rsidP="00EB7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74BD">
        <w:rPr>
          <w:rFonts w:ascii="Times New Roman" w:hAnsi="Times New Roman" w:cs="Times New Roman"/>
          <w:sz w:val="26"/>
          <w:szCs w:val="26"/>
        </w:rPr>
        <w:t>Актуальная информация о ЕНС и порядке заполнения платежных документов размещена на промо</w:t>
      </w:r>
      <w:r w:rsidR="00AE17D3">
        <w:rPr>
          <w:rFonts w:ascii="Times New Roman" w:hAnsi="Times New Roman" w:cs="Times New Roman"/>
          <w:sz w:val="26"/>
          <w:szCs w:val="26"/>
        </w:rPr>
        <w:t xml:space="preserve"> </w:t>
      </w:r>
      <w:r w:rsidRPr="00EB74BD">
        <w:rPr>
          <w:rFonts w:ascii="Times New Roman" w:hAnsi="Times New Roman" w:cs="Times New Roman"/>
          <w:sz w:val="26"/>
          <w:szCs w:val="26"/>
        </w:rPr>
        <w:t>странице «Единый налоговый счет».</w:t>
      </w:r>
    </w:p>
    <w:sectPr w:rsidR="00922FFD" w:rsidRPr="00EB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C3"/>
    <w:rsid w:val="002639C3"/>
    <w:rsid w:val="00922FFD"/>
    <w:rsid w:val="00AE17D3"/>
    <w:rsid w:val="00D012EF"/>
    <w:rsid w:val="00EB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D2EE"/>
  <w15:chartTrackingRefBased/>
  <w15:docId w15:val="{99FB63CF-533B-491A-B824-61A9175A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Валентина Зубарева</cp:lastModifiedBy>
  <cp:revision>4</cp:revision>
  <dcterms:created xsi:type="dcterms:W3CDTF">2026-08-25T10:00:00Z</dcterms:created>
  <dcterms:modified xsi:type="dcterms:W3CDTF">2026-08-31T07:51:00Z</dcterms:modified>
</cp:coreProperties>
</file>