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6F11826A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816CC0">
        <w:rPr>
          <w:b/>
          <w:i/>
          <w:sz w:val="26"/>
          <w:szCs w:val="26"/>
        </w:rPr>
        <w:t>Рабочей Молодежи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7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816CC0">
        <w:rPr>
          <w:b/>
          <w:i/>
          <w:sz w:val="26"/>
          <w:szCs w:val="26"/>
        </w:rPr>
        <w:t>65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244826C9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816CC0">
        <w:rPr>
          <w:rFonts w:ascii="Times New Roman" w:hAnsi="Times New Roman"/>
          <w:sz w:val="26"/>
          <w:szCs w:val="26"/>
        </w:rPr>
        <w:t>4006:1133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816CC0">
        <w:rPr>
          <w:rFonts w:ascii="Times New Roman" w:hAnsi="Times New Roman"/>
          <w:sz w:val="26"/>
          <w:szCs w:val="26"/>
        </w:rPr>
        <w:t>41,9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816CC0">
        <w:rPr>
          <w:rFonts w:ascii="Times New Roman" w:hAnsi="Times New Roman"/>
          <w:sz w:val="26"/>
          <w:szCs w:val="26"/>
        </w:rPr>
        <w:t>Рабочей Молодежи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816CC0">
        <w:rPr>
          <w:rFonts w:ascii="Times New Roman" w:hAnsi="Times New Roman"/>
          <w:sz w:val="26"/>
          <w:szCs w:val="26"/>
        </w:rPr>
        <w:t>7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816CC0">
        <w:rPr>
          <w:rFonts w:ascii="Times New Roman" w:hAnsi="Times New Roman"/>
          <w:sz w:val="26"/>
          <w:szCs w:val="26"/>
        </w:rPr>
        <w:t>65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816CC0">
        <w:rPr>
          <w:rFonts w:ascii="Times New Roman" w:hAnsi="Times New Roman"/>
          <w:sz w:val="26"/>
          <w:szCs w:val="26"/>
        </w:rPr>
        <w:t>Золотоноша Галина Ивановна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367C142B" w:rsidR="007E210E" w:rsidRPr="00B377B6" w:rsidRDefault="00816CC0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½ 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го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я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Золотоноше Галине Ивановне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</w:t>
      </w:r>
      <w:r>
        <w:rPr>
          <w:rFonts w:ascii="Times New Roman" w:hAnsi="Times New Roman"/>
          <w:sz w:val="26"/>
          <w:szCs w:val="26"/>
        </w:rPr>
        <w:t xml:space="preserve">общей долевой </w:t>
      </w:r>
      <w:r w:rsidR="007E210E" w:rsidRPr="00B377B6">
        <w:rPr>
          <w:rFonts w:ascii="Times New Roman" w:hAnsi="Times New Roman"/>
          <w:sz w:val="26"/>
          <w:szCs w:val="26"/>
        </w:rPr>
        <w:t xml:space="preserve">собственности на основании договора передачи </w:t>
      </w:r>
      <w:r w:rsidR="00E5155C">
        <w:rPr>
          <w:rFonts w:ascii="Times New Roman" w:hAnsi="Times New Roman"/>
          <w:sz w:val="26"/>
          <w:szCs w:val="26"/>
        </w:rPr>
        <w:t>квартиры</w:t>
      </w:r>
      <w:r w:rsidR="007E210E" w:rsidRPr="00B377B6">
        <w:rPr>
          <w:rFonts w:ascii="Times New Roman" w:hAnsi="Times New Roman"/>
          <w:sz w:val="26"/>
          <w:szCs w:val="26"/>
        </w:rPr>
        <w:t xml:space="preserve"> в собственность граждан от </w:t>
      </w:r>
      <w:r>
        <w:rPr>
          <w:rFonts w:ascii="Times New Roman" w:hAnsi="Times New Roman"/>
          <w:sz w:val="26"/>
          <w:szCs w:val="26"/>
        </w:rPr>
        <w:t>29.03.1993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69BA" w14:textId="77777777" w:rsidR="0076015A" w:rsidRDefault="0076015A" w:rsidP="000D3954">
      <w:r>
        <w:separator/>
      </w:r>
    </w:p>
  </w:endnote>
  <w:endnote w:type="continuationSeparator" w:id="0">
    <w:p w14:paraId="37F054DE" w14:textId="77777777" w:rsidR="0076015A" w:rsidRDefault="0076015A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3AAF" w14:textId="77777777" w:rsidR="0076015A" w:rsidRDefault="0076015A" w:rsidP="000D3954">
      <w:r>
        <w:separator/>
      </w:r>
    </w:p>
  </w:footnote>
  <w:footnote w:type="continuationSeparator" w:id="0">
    <w:p w14:paraId="32B50E50" w14:textId="77777777" w:rsidR="0076015A" w:rsidRDefault="0076015A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958D4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015A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2026-05-20T10:30:00Z</dcterms:created>
  <dcterms:modified xsi:type="dcterms:W3CDTF">2026-05-21T11:37:00Z</dcterms:modified>
</cp:coreProperties>
</file>