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2BF" w14:textId="77777777" w:rsidR="00003241" w:rsidRPr="002311CC" w:rsidRDefault="00003241" w:rsidP="004D6669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311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Порог доходов для уплаты НДС на УСН сохранится на уровне 20 млн рублей до 2029 года</w:t>
      </w:r>
    </w:p>
    <w:p w14:paraId="27D86447" w14:textId="77777777" w:rsidR="004D6669" w:rsidRPr="002311CC" w:rsidRDefault="004D6669" w:rsidP="004D666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1CC">
        <w:rPr>
          <w:rFonts w:ascii="Times New Roman" w:hAnsi="Times New Roman" w:cs="Times New Roman"/>
          <w:sz w:val="26"/>
          <w:szCs w:val="26"/>
          <w:shd w:val="clear" w:color="auto" w:fill="FFFFFF"/>
        </w:rPr>
        <w:t>Межрайонная ИФНС России № 16 по Свердловской области информирует, что п</w:t>
      </w: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орог доходов, после превышения которого малый бизнес на УСН должен платить НДС, замораживается на уровне 20 млн до 2029 года.</w:t>
      </w:r>
    </w:p>
    <w:p w14:paraId="338BB7EF" w14:textId="77777777" w:rsidR="00003241" w:rsidRPr="002311CC" w:rsidRDefault="00003241" w:rsidP="006E3B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Соответствующий </w:t>
      </w:r>
      <w:hyperlink r:id="rId4" w:tgtFrame="_blank" w:history="1">
        <w:r w:rsidRPr="002311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="004D6669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E3BD2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228-ФЗ от 04.07.2026 </w:t>
      </w:r>
      <w:r w:rsidR="004D6669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подписал Президент </w:t>
      </w: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 </w:t>
      </w:r>
      <w:r w:rsidRPr="00231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Владимир Путин</w:t>
      </w: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. Указанные поправки подготовлены по его поручению и проработаны совместно с Правительством и представителями бизнес-сообщества.</w:t>
      </w:r>
    </w:p>
    <w:p w14:paraId="121C11E3" w14:textId="77777777" w:rsidR="004D6669" w:rsidRPr="002311CC" w:rsidRDefault="004D6669" w:rsidP="006E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6DE92" w14:textId="77777777" w:rsidR="00003241" w:rsidRPr="002311CC" w:rsidRDefault="004D6669" w:rsidP="002311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внесены</w:t>
      </w:r>
      <w:r w:rsidR="00003241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hyperlink r:id="rId5" w:tgtFrame="_blank" w:history="1">
        <w:r w:rsidR="00003241" w:rsidRPr="002311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ст. 145 Н</w:t>
        </w:r>
      </w:hyperlink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алогового кодекса</w:t>
      </w:r>
      <w:r w:rsidR="00003241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 сохраняют установленный на 2026 год порог доходов, при </w:t>
      </w:r>
      <w:r w:rsidRPr="002311CC">
        <w:rPr>
          <w:rFonts w:ascii="Times New Roman" w:hAnsi="Times New Roman" w:cs="Times New Roman"/>
          <w:sz w:val="26"/>
          <w:szCs w:val="26"/>
        </w:rPr>
        <w:t>превышении</w:t>
      </w:r>
      <w:r w:rsidR="00003241"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которого налогоплательщик, применяющий упрощенную систему налогообложения, становится плательщиком НДС. То есть значение данного параметра в размере 20 млн рублей распространяется на 2027-2029 годы.</w:t>
      </w:r>
    </w:p>
    <w:p w14:paraId="08F56E38" w14:textId="77777777" w:rsidR="006E3BD2" w:rsidRPr="002311CC" w:rsidRDefault="006E3BD2" w:rsidP="006E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921264" w14:textId="77777777" w:rsidR="006E3BD2" w:rsidRPr="002311CC" w:rsidRDefault="006E3BD2" w:rsidP="002311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311CC">
        <w:rPr>
          <w:sz w:val="26"/>
          <w:szCs w:val="26"/>
        </w:rPr>
        <w:t>После 2029 года снижение лимита планируется проводить поэтапно: до 15 млн рублей с 2030 года и до 10 млн рублей с 2031 года.</w:t>
      </w:r>
    </w:p>
    <w:p w14:paraId="60D85B12" w14:textId="77777777" w:rsidR="006E3BD2" w:rsidRPr="002311CC" w:rsidRDefault="006E3BD2" w:rsidP="006E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2AAC16" w14:textId="77777777" w:rsidR="00003241" w:rsidRPr="002311CC" w:rsidRDefault="00003241" w:rsidP="002311CC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1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Мера поддержки субъектов МСП поможет поддержать занятость, предсказуемость деловой среды, а также стабильность налоговых условий. Закон вступает в силу со дня его официального опубликования.</w:t>
      </w:r>
    </w:p>
    <w:p w14:paraId="6B18AD11" w14:textId="77777777" w:rsidR="00CB4234" w:rsidRDefault="00CB4234" w:rsidP="006E3BD2">
      <w:pPr>
        <w:jc w:val="both"/>
      </w:pPr>
    </w:p>
    <w:p w14:paraId="2CB466A7" w14:textId="77777777" w:rsidR="00CB4234" w:rsidRDefault="00CB4234" w:rsidP="006E3BD2">
      <w:pPr>
        <w:jc w:val="both"/>
      </w:pPr>
    </w:p>
    <w:sectPr w:rsidR="00CB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241"/>
    <w:rsid w:val="00003241"/>
    <w:rsid w:val="000716C1"/>
    <w:rsid w:val="002311CC"/>
    <w:rsid w:val="00381E7E"/>
    <w:rsid w:val="004D6669"/>
    <w:rsid w:val="006E3BD2"/>
    <w:rsid w:val="00C4378A"/>
    <w:rsid w:val="00C838E6"/>
    <w:rsid w:val="00C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CB2C"/>
  <w15:chartTrackingRefBased/>
  <w15:docId w15:val="{608486ED-F6BF-4395-8D33-39B2FB55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3241"/>
    <w:rPr>
      <w:color w:val="0000FF"/>
      <w:u w:val="single"/>
    </w:rPr>
  </w:style>
  <w:style w:type="character" w:styleId="a5">
    <w:name w:val="Strong"/>
    <w:basedOn w:val="a0"/>
    <w:uiPriority w:val="22"/>
    <w:qFormat/>
    <w:rsid w:val="00003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399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5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376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8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4190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log.garant.ru/fns/nk/3780a465c57513165f942ba713db0691/" TargetMode="External"/><Relationship Id="rId4" Type="http://schemas.openxmlformats.org/officeDocument/2006/relationships/hyperlink" Target="http://publication.pravo.gov.ru/document/000120260704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Олег Рычков</cp:lastModifiedBy>
  <cp:revision>2</cp:revision>
  <dcterms:created xsi:type="dcterms:W3CDTF">2026-07-10T09:35:00Z</dcterms:created>
  <dcterms:modified xsi:type="dcterms:W3CDTF">2026-07-10T09:35:00Z</dcterms:modified>
</cp:coreProperties>
</file>