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D2" w:rsidRPr="00191ED2" w:rsidRDefault="00191ED2" w:rsidP="00191ED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1ED2">
        <w:rPr>
          <w:rFonts w:ascii="Times New Roman" w:hAnsi="Times New Roman" w:cs="Times New Roman"/>
          <w:b/>
          <w:sz w:val="32"/>
        </w:rPr>
        <w:t>ПЕРЕЧЕНЬ</w:t>
      </w:r>
    </w:p>
    <w:p w:rsidR="00191ED2" w:rsidRPr="00191ED2" w:rsidRDefault="00191ED2" w:rsidP="00191ED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91ED2">
        <w:rPr>
          <w:rFonts w:ascii="Times New Roman" w:hAnsi="Times New Roman" w:cs="Times New Roman"/>
          <w:b/>
          <w:sz w:val="32"/>
        </w:rPr>
        <w:t>категорий</w:t>
      </w:r>
      <w:proofErr w:type="gramEnd"/>
      <w:r w:rsidRPr="00191ED2">
        <w:rPr>
          <w:rFonts w:ascii="Times New Roman" w:hAnsi="Times New Roman" w:cs="Times New Roman"/>
          <w:b/>
          <w:sz w:val="32"/>
        </w:rPr>
        <w:t xml:space="preserve"> граждан, имеющих право на приобретение жилья экономического класса в рамках реализации программы</w:t>
      </w:r>
    </w:p>
    <w:p w:rsidR="00191ED2" w:rsidRDefault="00191ED2" w:rsidP="00191ED2"/>
    <w:p w:rsidR="00191ED2" w:rsidRPr="00191ED2" w:rsidRDefault="00191ED2" w:rsidP="00191E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 xml:space="preserve">1) граждане, имеющие обеспеченность общей площадью жилых помещений в расчете на гражданина и каждого проживающего совместно с ним члена его семьи в размере не более 18 кв. метров или не более 32 кв. метров на одиноко проживающего гражданина, в случае, если доходы гражданина и указанных членов его семьи и стоимость имущества, находящегося в собственности гражданина и (или) членов его семьи и подлежащего налогообложению, не превышают </w:t>
      </w:r>
      <w:proofErr w:type="gramStart"/>
      <w:r w:rsidRPr="00191ED2">
        <w:rPr>
          <w:rFonts w:ascii="Times New Roman" w:hAnsi="Times New Roman" w:cs="Times New Roman"/>
          <w:sz w:val="28"/>
        </w:rPr>
        <w:t>расчетных  показателей</w:t>
      </w:r>
      <w:proofErr w:type="gramEnd"/>
      <w:r w:rsidRPr="00191ED2">
        <w:rPr>
          <w:rFonts w:ascii="Times New Roman" w:hAnsi="Times New Roman" w:cs="Times New Roman"/>
          <w:sz w:val="28"/>
        </w:rPr>
        <w:t xml:space="preserve"> *;</w:t>
      </w:r>
    </w:p>
    <w:p w:rsidR="00191ED2" w:rsidRPr="00191ED2" w:rsidRDefault="00191ED2" w:rsidP="00191E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2) 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</w:r>
    </w:p>
    <w:p w:rsidR="00191ED2" w:rsidRPr="00191ED2" w:rsidRDefault="00191ED2" w:rsidP="00191E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3) граждане, имеющие трех и более детей;</w:t>
      </w:r>
    </w:p>
    <w:p w:rsidR="00191ED2" w:rsidRPr="00191ED2" w:rsidRDefault="00191ED2" w:rsidP="00191E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4) граждане, являющиеся ветеранами боевых действий;</w:t>
      </w:r>
    </w:p>
    <w:p w:rsidR="00191ED2" w:rsidRPr="00191ED2" w:rsidRDefault="00191ED2" w:rsidP="00191E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5) граждане, являющиеся инвалидами и семьями, имеющими детей-инвалидов;</w:t>
      </w:r>
    </w:p>
    <w:p w:rsidR="00191ED2" w:rsidRPr="00191ED2" w:rsidRDefault="00191ED2" w:rsidP="00191E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6) граждане, имеющие двух и более несовершеннолетних детей и являющиеся получателями материнского капитала в соответствии с Федеральным законом от 29 декабря 2006 года № 256</w:t>
      </w:r>
      <w:r w:rsidRPr="00191ED2">
        <w:rPr>
          <w:rFonts w:ascii="MS Mincho" w:eastAsia="MS Mincho" w:hAnsi="MS Mincho" w:cs="MS Mincho" w:hint="eastAsia"/>
          <w:sz w:val="28"/>
        </w:rPr>
        <w:t>‑</w:t>
      </w:r>
      <w:r w:rsidRPr="00191ED2">
        <w:rPr>
          <w:rFonts w:ascii="Times New Roman" w:hAnsi="Times New Roman" w:cs="Times New Roman"/>
          <w:sz w:val="28"/>
        </w:rPr>
        <w:t>ФЗ «О дополнительных мерах государственной поддержки семей, имеющих детей»,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191ED2" w:rsidRPr="00191ED2" w:rsidRDefault="00191ED2" w:rsidP="00191E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7)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</w:p>
    <w:p w:rsidR="00191ED2" w:rsidRPr="00191ED2" w:rsidRDefault="00191ED2" w:rsidP="00191ED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 xml:space="preserve">8) 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</w:t>
      </w:r>
      <w:proofErr w:type="gramStart"/>
      <w:r w:rsidRPr="00191ED2">
        <w:rPr>
          <w:rFonts w:ascii="Times New Roman" w:hAnsi="Times New Roman" w:cs="Times New Roman"/>
          <w:sz w:val="28"/>
        </w:rPr>
        <w:lastRenderedPageBreak/>
        <w:t>право</w:t>
      </w:r>
      <w:proofErr w:type="gramEnd"/>
      <w:r w:rsidRPr="00191ED2">
        <w:rPr>
          <w:rFonts w:ascii="Times New Roman" w:hAnsi="Times New Roman" w:cs="Times New Roman"/>
          <w:sz w:val="28"/>
        </w:rPr>
        <w:t xml:space="preserve"> на получение социальных выплат (субсидий) на приобретение (строительство) жилых помещений за счет средств бюджетов всех уровней;</w:t>
      </w: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9) граждане, имеющие одного ребенка и более, при этом возраст каждого из супругов либо одного родителя в неполной семье не превышает 35 лет;</w:t>
      </w: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 xml:space="preserve">10) граждане — участники </w:t>
      </w:r>
      <w:proofErr w:type="spellStart"/>
      <w:r w:rsidRPr="00191ED2">
        <w:rPr>
          <w:rFonts w:ascii="Times New Roman" w:hAnsi="Times New Roman" w:cs="Times New Roman"/>
          <w:sz w:val="28"/>
        </w:rPr>
        <w:t>накопительно</w:t>
      </w:r>
      <w:proofErr w:type="spellEnd"/>
      <w:r w:rsidRPr="00191ED2">
        <w:rPr>
          <w:rFonts w:ascii="Times New Roman" w:hAnsi="Times New Roman" w:cs="Times New Roman"/>
          <w:sz w:val="28"/>
        </w:rPr>
        <w:t>-ипотечной системы жилищного обеспечения военнослужащих;</w:t>
      </w: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11) 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</w: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 xml:space="preserve">12)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</w:t>
      </w:r>
      <w:proofErr w:type="gramStart"/>
      <w:r w:rsidRPr="00191ED2">
        <w:rPr>
          <w:rFonts w:ascii="Times New Roman" w:hAnsi="Times New Roman" w:cs="Times New Roman"/>
          <w:sz w:val="28"/>
        </w:rPr>
        <w:t>спорта</w:t>
      </w:r>
      <w:proofErr w:type="gramEnd"/>
      <w:r w:rsidRPr="00191ED2">
        <w:rPr>
          <w:rFonts w:ascii="Times New Roman" w:hAnsi="Times New Roman" w:cs="Times New Roman"/>
          <w:sz w:val="28"/>
        </w:rPr>
        <w:t xml:space="preserve"> является основным местом работы;</w:t>
      </w: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 xml:space="preserve">13) 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Pr="00191ED2">
        <w:rPr>
          <w:rFonts w:ascii="Times New Roman" w:hAnsi="Times New Roman" w:cs="Times New Roman"/>
          <w:sz w:val="28"/>
        </w:rPr>
        <w:t>наукоградов</w:t>
      </w:r>
      <w:proofErr w:type="spellEnd"/>
      <w:r w:rsidRPr="00191ED2">
        <w:rPr>
          <w:rFonts w:ascii="Times New Roman" w:hAnsi="Times New Roman" w:cs="Times New Roman"/>
          <w:sz w:val="28"/>
        </w:rPr>
        <w:t>, независимо от организационно-правовой формы таких организаций, является основным местом работы (Скачать);</w:t>
      </w: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 xml:space="preserve">14)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</w:t>
      </w:r>
      <w:proofErr w:type="gramStart"/>
      <w:r w:rsidRPr="00191ED2">
        <w:rPr>
          <w:rFonts w:ascii="Times New Roman" w:hAnsi="Times New Roman" w:cs="Times New Roman"/>
          <w:sz w:val="28"/>
        </w:rPr>
        <w:t>таких</w:t>
      </w:r>
      <w:proofErr w:type="gramEnd"/>
      <w:r w:rsidRPr="00191ED2">
        <w:rPr>
          <w:rFonts w:ascii="Times New Roman" w:hAnsi="Times New Roman" w:cs="Times New Roman"/>
          <w:sz w:val="28"/>
        </w:rPr>
        <w:t xml:space="preserve"> организаций, является основным местом работы;</w:t>
      </w: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15)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организаций, является основным местом работы;</w:t>
      </w: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16) 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подпунктах 12, 13, 15 настоящего пункта, является основным местом работы(Скачать);</w:t>
      </w:r>
    </w:p>
    <w:p w:rsidR="00191ED2" w:rsidRPr="00191ED2" w:rsidRDefault="00191ED2" w:rsidP="00191ED2">
      <w:pPr>
        <w:rPr>
          <w:rFonts w:ascii="Times New Roman" w:hAnsi="Times New Roman" w:cs="Times New Roman"/>
          <w:sz w:val="28"/>
        </w:rPr>
      </w:pP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lastRenderedPageBreak/>
        <w:t>17)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 июля 2011 года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Федерации», и которые не указаны в подпунктах 13–16 настоящего пункта, является основным местом работы(Скачать);</w:t>
      </w:r>
    </w:p>
    <w:p w:rsidR="00191ED2" w:rsidRPr="00191ED2" w:rsidRDefault="00191ED2" w:rsidP="00191ED2">
      <w:pPr>
        <w:ind w:firstLine="708"/>
        <w:rPr>
          <w:rFonts w:ascii="Times New Roman" w:hAnsi="Times New Roman" w:cs="Times New Roman"/>
          <w:sz w:val="28"/>
        </w:rPr>
      </w:pPr>
      <w:r w:rsidRPr="00191ED2">
        <w:rPr>
          <w:rFonts w:ascii="Times New Roman" w:hAnsi="Times New Roman" w:cs="Times New Roman"/>
          <w:sz w:val="28"/>
        </w:rPr>
        <w:t>18) граждане, для которых работа в организациях — участниках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 188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кластеров», является основным местом работы.</w:t>
      </w:r>
    </w:p>
    <w:p w:rsidR="00191ED2" w:rsidRDefault="00191ED2" w:rsidP="00191ED2"/>
    <w:p w:rsidR="00191ED2" w:rsidRDefault="00191ED2" w:rsidP="00191ED2">
      <w:r w:rsidRPr="00191ED2">
        <w:lastRenderedPageBreak/>
        <w:drawing>
          <wp:inline distT="0" distB="0" distL="0" distR="0">
            <wp:extent cx="5940425" cy="4459888"/>
            <wp:effectExtent l="0" t="0" r="3175" b="0"/>
            <wp:docPr id="1" name="Рисунок 1" descr="shema zhrs">
              <a:hlinkClick xmlns:a="http://schemas.openxmlformats.org/drawingml/2006/main" r:id="rId4" tgtFrame="_blank" tooltip="&quot;shema zh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zhrs">
                      <a:hlinkClick r:id="rId4" tgtFrame="_blank" tooltip="&quot;shema zh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D2" w:rsidRDefault="00191ED2" w:rsidP="00191ED2"/>
    <w:p w:rsidR="00E63F40" w:rsidRPr="00191ED2" w:rsidRDefault="00191ED2" w:rsidP="00191ED2">
      <w:pPr>
        <w:rPr>
          <w:rFonts w:ascii="Times New Roman" w:hAnsi="Times New Roman" w:cs="Times New Roman"/>
          <w:sz w:val="24"/>
        </w:rPr>
      </w:pPr>
      <w:r>
        <w:t>*</w:t>
      </w:r>
      <w:r w:rsidRPr="00191ED2">
        <w:rPr>
          <w:rFonts w:ascii="Times New Roman" w:hAnsi="Times New Roman" w:cs="Times New Roman"/>
          <w:sz w:val="24"/>
        </w:rPr>
        <w:t>Размер доходов и размер стоимости подлежащего налогообложению имущества граждан и (или) совместно проживающих с ними членов их семьи, определяются в порядке, установленном Законом Свердловской области от 22 июля 2005 года № 96</w:t>
      </w:r>
      <w:r w:rsidRPr="00191ED2">
        <w:rPr>
          <w:rFonts w:ascii="MS Mincho" w:eastAsia="MS Mincho" w:hAnsi="MS Mincho" w:cs="MS Mincho" w:hint="eastAsia"/>
          <w:sz w:val="24"/>
        </w:rPr>
        <w:t>‑</w:t>
      </w:r>
      <w:r w:rsidRPr="00191ED2">
        <w:rPr>
          <w:rFonts w:ascii="Times New Roman" w:hAnsi="Times New Roman" w:cs="Times New Roman"/>
          <w:sz w:val="24"/>
        </w:rPr>
        <w:t>ОЗ (см. «Нормативно-правовая база»)</w:t>
      </w:r>
      <w:bookmarkStart w:id="0" w:name="_GoBack"/>
      <w:bookmarkEnd w:id="0"/>
    </w:p>
    <w:sectPr w:rsidR="00E63F40" w:rsidRPr="0019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2"/>
    <w:rsid w:val="00191ED2"/>
    <w:rsid w:val="00E63F40"/>
    <w:rsid w:val="00F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6598-88B1-48E8-A20A-BF69A8F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ogufond.ru/images/shema_zhr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2015-05-22T10:54:00Z</dcterms:created>
  <dcterms:modified xsi:type="dcterms:W3CDTF">2015-05-22T11:09:00Z</dcterms:modified>
</cp:coreProperties>
</file>