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9EA" w14:textId="55B991B4" w:rsidR="00CA3CA7" w:rsidRPr="00CA3CA7" w:rsidRDefault="00CA3CA7" w:rsidP="00504038">
      <w:pPr>
        <w:shd w:val="clear" w:color="auto" w:fill="FFFFFF"/>
        <w:spacing w:after="540" w:line="240" w:lineRule="auto"/>
        <w:jc w:val="center"/>
        <w:outlineLvl w:val="0"/>
        <w:rPr>
          <w:rFonts w:ascii="Roboto Bold" w:eastAsia="Times New Roman" w:hAnsi="Roboto Bold" w:cs="Times New Roman"/>
          <w:b/>
          <w:color w:val="3C3C3C"/>
          <w:kern w:val="36"/>
          <w:sz w:val="28"/>
          <w:szCs w:val="28"/>
          <w:lang w:eastAsia="ru-RU"/>
        </w:rPr>
      </w:pPr>
      <w:r w:rsidRPr="00CA3CA7">
        <w:rPr>
          <w:rFonts w:ascii="Roboto Bold" w:eastAsia="Times New Roman" w:hAnsi="Roboto Bold" w:cs="Times New Roman"/>
          <w:b/>
          <w:color w:val="3C3C3C"/>
          <w:kern w:val="36"/>
          <w:sz w:val="28"/>
          <w:szCs w:val="28"/>
          <w:lang w:eastAsia="ru-RU"/>
        </w:rPr>
        <w:t xml:space="preserve">Достижение прогнозных показателей социально-экономического развития Верхнесалдинского </w:t>
      </w:r>
      <w:r w:rsidR="009A04E9">
        <w:rPr>
          <w:rFonts w:ascii="Roboto Bold" w:eastAsia="Times New Roman" w:hAnsi="Roboto Bold" w:cs="Times New Roman"/>
          <w:b/>
          <w:color w:val="3C3C3C"/>
          <w:kern w:val="36"/>
          <w:sz w:val="28"/>
          <w:szCs w:val="28"/>
          <w:lang w:eastAsia="ru-RU"/>
        </w:rPr>
        <w:t>муниципального</w:t>
      </w:r>
      <w:r w:rsidRPr="00CA3CA7">
        <w:rPr>
          <w:rFonts w:ascii="Roboto Bold" w:eastAsia="Times New Roman" w:hAnsi="Roboto Bold" w:cs="Times New Roman"/>
          <w:b/>
          <w:color w:val="3C3C3C"/>
          <w:kern w:val="36"/>
          <w:sz w:val="28"/>
          <w:szCs w:val="28"/>
          <w:lang w:eastAsia="ru-RU"/>
        </w:rPr>
        <w:t xml:space="preserve"> округа за 20</w:t>
      </w:r>
      <w:r w:rsidR="006E6B83">
        <w:rPr>
          <w:rFonts w:ascii="Roboto Bold" w:eastAsia="Times New Roman" w:hAnsi="Roboto Bold" w:cs="Times New Roman"/>
          <w:b/>
          <w:color w:val="3C3C3C"/>
          <w:kern w:val="36"/>
          <w:sz w:val="28"/>
          <w:szCs w:val="28"/>
          <w:lang w:eastAsia="ru-RU"/>
        </w:rPr>
        <w:t>2</w:t>
      </w:r>
      <w:r w:rsidR="00CD19E6">
        <w:rPr>
          <w:rFonts w:ascii="Roboto Bold" w:eastAsia="Times New Roman" w:hAnsi="Roboto Bold" w:cs="Times New Roman"/>
          <w:b/>
          <w:color w:val="3C3C3C"/>
          <w:kern w:val="36"/>
          <w:sz w:val="28"/>
          <w:szCs w:val="28"/>
          <w:lang w:eastAsia="ru-RU"/>
        </w:rPr>
        <w:t>5</w:t>
      </w:r>
      <w:r w:rsidRPr="00CA3CA7">
        <w:rPr>
          <w:rFonts w:ascii="Roboto Bold" w:eastAsia="Times New Roman" w:hAnsi="Roboto Bold" w:cs="Times New Roman"/>
          <w:b/>
          <w:color w:val="3C3C3C"/>
          <w:kern w:val="36"/>
          <w:sz w:val="28"/>
          <w:szCs w:val="28"/>
          <w:lang w:eastAsia="ru-RU"/>
        </w:rPr>
        <w:t xml:space="preserve"> год </w:t>
      </w:r>
    </w:p>
    <w:p w14:paraId="7C61D385" w14:textId="6601C684" w:rsidR="00CA3CA7" w:rsidRPr="00CA3CA7" w:rsidRDefault="00E83949" w:rsidP="00E83949">
      <w:pPr>
        <w:shd w:val="clear" w:color="auto" w:fill="FFFFFF"/>
        <w:spacing w:after="390" w:line="240" w:lineRule="auto"/>
        <w:ind w:left="142"/>
        <w:jc w:val="center"/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</w:pPr>
      <w:r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Оценка </w:t>
      </w:r>
      <w:r w:rsidR="00CA3CA7" w:rsidRPr="00CA3CA7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социально-экономического развития Верхнесалдинского </w:t>
      </w:r>
      <w:r w:rsidR="009A04E9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муниципального</w:t>
      </w:r>
      <w:r w:rsidR="00CA3CA7" w:rsidRPr="00CA3CA7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округа</w:t>
      </w:r>
      <w:r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за 202</w:t>
      </w:r>
      <w:r w:rsidR="00CD19E6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5 </w:t>
      </w:r>
      <w:r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год приведена в постановлении</w:t>
      </w:r>
      <w:r w:rsidR="00CA3CA7" w:rsidRPr="00CA3CA7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</w:t>
      </w:r>
      <w:r w:rsidR="009A04E9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А</w:t>
      </w:r>
      <w:r w:rsidR="00CA3CA7" w:rsidRPr="00CA3CA7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дминистрации Верхнесалдинского </w:t>
      </w:r>
      <w:r w:rsidR="00CD19E6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муниципального</w:t>
      </w:r>
      <w:r w:rsidR="00CA3CA7" w:rsidRPr="00CA3CA7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округа № </w:t>
      </w:r>
      <w:r w:rsidR="00CD19E6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1165</w:t>
      </w:r>
      <w:r w:rsidR="00CA3CA7" w:rsidRPr="00CA3CA7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от </w:t>
      </w:r>
      <w:r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1</w:t>
      </w:r>
      <w:r w:rsidR="00CD19E6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4</w:t>
      </w:r>
      <w:r w:rsidR="00CA3CA7" w:rsidRPr="00CA3CA7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.11.20</w:t>
      </w:r>
      <w:r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2</w:t>
      </w:r>
      <w:r w:rsidR="00CD19E6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5</w:t>
      </w:r>
      <w:r w:rsidR="00146B3E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</w:t>
      </w:r>
      <w:r w:rsidR="00CA3CA7" w:rsidRPr="00CA3CA7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года</w:t>
      </w:r>
      <w:r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«Об одобрении прогноза социально</w:t>
      </w:r>
      <w:r w:rsidR="00FF3694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</w:t>
      </w:r>
      <w:r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- экономического развития </w:t>
      </w:r>
      <w:r w:rsidRPr="00E83949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Верхнеса</w:t>
      </w:r>
      <w:r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лдинского </w:t>
      </w:r>
      <w:r w:rsidR="009A04E9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муниципального</w:t>
      </w:r>
      <w:r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округа</w:t>
      </w:r>
      <w:r w:rsidR="00FF3694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            </w:t>
      </w:r>
      <w:r w:rsidR="00146B3E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</w:t>
      </w:r>
      <w:r w:rsidR="009A04E9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на </w:t>
      </w:r>
      <w:r w:rsidR="00146B3E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202</w:t>
      </w:r>
      <w:r w:rsidR="00CD19E6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6</w:t>
      </w:r>
      <w:r w:rsidR="00146B3E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год и плановый период </w:t>
      </w:r>
      <w:r w:rsidRPr="00E83949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202</w:t>
      </w:r>
      <w:r w:rsidR="00CD19E6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7 </w:t>
      </w:r>
      <w:r w:rsidRPr="00E83949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-</w:t>
      </w:r>
      <w:r w:rsidR="00CD19E6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</w:t>
      </w:r>
      <w:r w:rsidRPr="00E83949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202</w:t>
      </w:r>
      <w:r w:rsidR="00CD19E6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8</w:t>
      </w:r>
      <w:r w:rsidRPr="00E83949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 xml:space="preserve"> год</w:t>
      </w:r>
      <w:r w:rsidR="00CD19E6"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ов</w:t>
      </w:r>
      <w:r>
        <w:rPr>
          <w:rFonts w:ascii="Roboto Light" w:eastAsia="Times New Roman" w:hAnsi="Roboto Light" w:cs="Times New Roman"/>
          <w:color w:val="3C3C3C"/>
          <w:sz w:val="28"/>
          <w:szCs w:val="28"/>
          <w:lang w:eastAsia="ru-RU"/>
        </w:rPr>
        <w:t>»</w:t>
      </w:r>
    </w:p>
    <w:tbl>
      <w:tblPr>
        <w:tblpPr w:leftFromText="36" w:rightFromText="36" w:vertAnchor="text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1275"/>
        <w:gridCol w:w="1701"/>
        <w:gridCol w:w="1560"/>
        <w:gridCol w:w="1701"/>
      </w:tblGrid>
      <w:tr w:rsidR="008D0104" w:rsidRPr="00CA3CA7" w14:paraId="2F5D0A0E" w14:textId="77777777" w:rsidTr="00DE40C3">
        <w:tc>
          <w:tcPr>
            <w:tcW w:w="439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4FFC9A63" w14:textId="77777777" w:rsidR="00CA3CA7" w:rsidRPr="00CA3CA7" w:rsidRDefault="00CA3CA7" w:rsidP="00CA3CA7">
            <w:pPr>
              <w:spacing w:after="0" w:line="240" w:lineRule="auto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CA3CA7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28BBB895" w14:textId="77777777" w:rsidR="00CA3CA7" w:rsidRPr="00CA3CA7" w:rsidRDefault="00CA3CA7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CA3CA7">
              <w:rPr>
                <w:rFonts w:ascii="Roboto Bold" w:eastAsia="Times New Roman" w:hAnsi="Roboto Bold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CA3CA7">
              <w:rPr>
                <w:rFonts w:ascii="Roboto Bold" w:eastAsia="Times New Roman" w:hAnsi="Roboto Bold" w:cs="Times New Roman"/>
                <w:sz w:val="24"/>
                <w:szCs w:val="24"/>
                <w:lang w:eastAsia="ru-RU"/>
              </w:rPr>
              <w:t>изм</w:t>
            </w:r>
            <w:r w:rsidR="008D0104">
              <w:rPr>
                <w:rFonts w:ascii="Roboto Bold" w:eastAsia="Times New Roman" w:hAnsi="Roboto Bold" w:cs="Times New Roman"/>
                <w:sz w:val="24"/>
                <w:szCs w:val="24"/>
                <w:lang w:eastAsia="ru-RU"/>
              </w:rPr>
              <w:t>ер</w:t>
            </w:r>
            <w:proofErr w:type="spellEnd"/>
            <w:r w:rsidRPr="00CA3CA7">
              <w:rPr>
                <w:rFonts w:ascii="Roboto Bold" w:eastAsia="Times New Roman" w:hAnsi="Roboto Bold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44A50631" w14:textId="0CA2A054" w:rsidR="00CA3CA7" w:rsidRPr="00CA3CA7" w:rsidRDefault="00BF1863" w:rsidP="008D0104">
            <w:pPr>
              <w:spacing w:after="0" w:line="240" w:lineRule="auto"/>
              <w:ind w:left="-240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Bold" w:eastAsia="Times New Roman" w:hAnsi="Roboto Bold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56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09EB6C62" w14:textId="77777777" w:rsidR="00CA3CA7" w:rsidRPr="00CA3CA7" w:rsidRDefault="00CA3CA7" w:rsidP="008D0104">
            <w:pPr>
              <w:spacing w:after="0" w:line="240" w:lineRule="auto"/>
              <w:ind w:left="-240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CA3CA7">
              <w:rPr>
                <w:rFonts w:ascii="Roboto Bold" w:eastAsia="Times New Roman" w:hAnsi="Roboto Bold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27A99244" w14:textId="77777777" w:rsidR="00CA3CA7" w:rsidRPr="00CA3CA7" w:rsidRDefault="00CA3CA7" w:rsidP="008D0104">
            <w:pPr>
              <w:spacing w:after="0" w:line="240" w:lineRule="auto"/>
              <w:ind w:left="-240" w:right="-104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CA3CA7">
              <w:rPr>
                <w:rFonts w:ascii="Roboto Bold" w:eastAsia="Times New Roman" w:hAnsi="Roboto Bold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8D0104" w:rsidRPr="00CA3CA7" w14:paraId="71DCF050" w14:textId="77777777" w:rsidTr="00DE40C3">
        <w:trPr>
          <w:trHeight w:val="722"/>
        </w:trPr>
        <w:tc>
          <w:tcPr>
            <w:tcW w:w="439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1F577C47" w14:textId="77777777" w:rsidR="00CA3CA7" w:rsidRPr="00CA3CA7" w:rsidRDefault="008C16F0" w:rsidP="00CA3CA7">
            <w:pPr>
              <w:spacing w:after="0" w:line="240" w:lineRule="auto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8C16F0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Оборот организаций по видам экономической деятельности</w:t>
            </w:r>
            <w:r w:rsidR="00CA3CA7" w:rsidRPr="00CA3CA7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,</w:t>
            </w:r>
          </w:p>
          <w:p w14:paraId="7A476451" w14:textId="77777777" w:rsidR="00CA3CA7" w:rsidRPr="00CA3CA7" w:rsidRDefault="00CA3CA7" w:rsidP="00CA3CA7">
            <w:pPr>
              <w:spacing w:after="0" w:line="240" w:lineRule="auto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CA3CA7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1275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1FE05DEE" w14:textId="77777777" w:rsidR="00CA3CA7" w:rsidRPr="00CA3CA7" w:rsidRDefault="00CA3CA7" w:rsidP="008D0104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CA3CA7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7D803984" w14:textId="17398E62" w:rsidR="00CA3CA7" w:rsidRPr="00CA3CA7" w:rsidRDefault="00235B92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136775,47</w:t>
            </w:r>
          </w:p>
        </w:tc>
        <w:tc>
          <w:tcPr>
            <w:tcW w:w="156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3B2B76CA" w14:textId="24DE99EC" w:rsidR="00CA3CA7" w:rsidRPr="00CA3CA7" w:rsidRDefault="00CD1CF5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139158,24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0D78E459" w14:textId="6BC14CE9" w:rsidR="00CA3CA7" w:rsidRPr="00CA3CA7" w:rsidRDefault="00CD1CF5" w:rsidP="00504038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101,74</w:t>
            </w:r>
          </w:p>
        </w:tc>
      </w:tr>
      <w:tr w:rsidR="008D0104" w:rsidRPr="00CA3CA7" w14:paraId="1C875B4D" w14:textId="77777777" w:rsidTr="00DE40C3">
        <w:tc>
          <w:tcPr>
            <w:tcW w:w="439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43FC1FED" w14:textId="77777777" w:rsidR="00CA3CA7" w:rsidRPr="00CA3CA7" w:rsidRDefault="008C16F0" w:rsidP="00CA3CA7">
            <w:pPr>
              <w:spacing w:after="0" w:line="240" w:lineRule="auto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о</w:t>
            </w:r>
            <w:r w:rsidR="00CA3CA7" w:rsidRPr="00CA3CA7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брабатывающие производства</w:t>
            </w:r>
          </w:p>
          <w:p w14:paraId="3A61B278" w14:textId="77777777" w:rsidR="00CA3CA7" w:rsidRPr="00CA3CA7" w:rsidRDefault="00CA3CA7" w:rsidP="00CA3CA7">
            <w:pPr>
              <w:spacing w:after="0" w:line="240" w:lineRule="auto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CA3CA7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51088A99" w14:textId="77777777" w:rsidR="00CA3CA7" w:rsidRPr="00CA3CA7" w:rsidRDefault="00CA3CA7" w:rsidP="008D0104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CA3CA7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4FB9E3BA" w14:textId="1AD43C4D" w:rsidR="00CA3CA7" w:rsidRPr="00CA3CA7" w:rsidRDefault="00235B92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83161,00</w:t>
            </w:r>
          </w:p>
        </w:tc>
        <w:tc>
          <w:tcPr>
            <w:tcW w:w="156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29622FBD" w14:textId="6BBBF623" w:rsidR="00CA3CA7" w:rsidRPr="00CA3CA7" w:rsidRDefault="00CD1CF5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84493,12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36CE1EFB" w14:textId="71B0814D" w:rsidR="00CA3CA7" w:rsidRPr="00CA3CA7" w:rsidRDefault="00CD1CF5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101,60</w:t>
            </w:r>
          </w:p>
        </w:tc>
      </w:tr>
      <w:tr w:rsidR="008D0104" w:rsidRPr="00CA3CA7" w14:paraId="7DE0BA5A" w14:textId="77777777" w:rsidTr="00DE40C3">
        <w:tc>
          <w:tcPr>
            <w:tcW w:w="439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0FC663D4" w14:textId="77777777" w:rsidR="00CA3CA7" w:rsidRPr="00CA3CA7" w:rsidRDefault="008C16F0" w:rsidP="00CA3CA7">
            <w:pPr>
              <w:spacing w:after="0" w:line="240" w:lineRule="auto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о</w:t>
            </w:r>
            <w:r w:rsidRPr="008C16F0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беспечение электрической энергией, газом и паром</w:t>
            </w:r>
          </w:p>
        </w:tc>
        <w:tc>
          <w:tcPr>
            <w:tcW w:w="1275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48F08119" w14:textId="77777777" w:rsidR="00CA3CA7" w:rsidRPr="00CA3CA7" w:rsidRDefault="00CA3CA7" w:rsidP="008D0104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CA3CA7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4D95880E" w14:textId="020A9E62" w:rsidR="00CA3CA7" w:rsidRPr="00CA3CA7" w:rsidRDefault="00235B92" w:rsidP="00DA59B4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1211,20</w:t>
            </w:r>
          </w:p>
        </w:tc>
        <w:tc>
          <w:tcPr>
            <w:tcW w:w="156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7C91511B" w14:textId="33FF7F1B" w:rsidR="00CA3CA7" w:rsidRPr="00CA3CA7" w:rsidRDefault="00CD1CF5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1453,7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6DE178B5" w14:textId="657B3AF5" w:rsidR="00CA3CA7" w:rsidRPr="00CA3CA7" w:rsidRDefault="00CD1CF5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120,02</w:t>
            </w:r>
          </w:p>
        </w:tc>
      </w:tr>
      <w:tr w:rsidR="009110D2" w:rsidRPr="00CA3CA7" w14:paraId="0E14AE14" w14:textId="77777777" w:rsidTr="00DE40C3">
        <w:tc>
          <w:tcPr>
            <w:tcW w:w="439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</w:tcPr>
          <w:p w14:paraId="5F87E21C" w14:textId="77777777" w:rsidR="009110D2" w:rsidRDefault="009110D2" w:rsidP="009110D2">
            <w:pPr>
              <w:spacing w:after="0" w:line="240" w:lineRule="auto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</w:t>
            </w:r>
          </w:p>
          <w:p w14:paraId="2A886B82" w14:textId="7AFA3EE2" w:rsidR="009110D2" w:rsidRPr="00CA3CA7" w:rsidRDefault="009110D2" w:rsidP="009110D2">
            <w:pPr>
              <w:spacing w:after="0" w:line="240" w:lineRule="auto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</w:tcPr>
          <w:p w14:paraId="4E9114E5" w14:textId="6D4B67D3" w:rsidR="009110D2" w:rsidRPr="00CA3CA7" w:rsidRDefault="009110D2" w:rsidP="009110D2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</w:tcPr>
          <w:p w14:paraId="2EDB77A6" w14:textId="65D2EC27" w:rsidR="009110D2" w:rsidRDefault="00235B92" w:rsidP="009110D2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6078,85</w:t>
            </w:r>
          </w:p>
        </w:tc>
        <w:tc>
          <w:tcPr>
            <w:tcW w:w="156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</w:tcPr>
          <w:p w14:paraId="3489E8B5" w14:textId="3F0B7B85" w:rsidR="009110D2" w:rsidRDefault="008C3BA8" w:rsidP="009110D2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5795,08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</w:tcPr>
          <w:p w14:paraId="29B13395" w14:textId="4646933F" w:rsidR="009110D2" w:rsidRDefault="008C3BA8" w:rsidP="009110D2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95,33</w:t>
            </w:r>
          </w:p>
        </w:tc>
      </w:tr>
      <w:tr w:rsidR="008D0104" w:rsidRPr="00CA3CA7" w14:paraId="15853151" w14:textId="77777777" w:rsidTr="00DE40C3">
        <w:tc>
          <w:tcPr>
            <w:tcW w:w="439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2483541E" w14:textId="77777777" w:rsidR="00CA3CA7" w:rsidRPr="00CA3CA7" w:rsidRDefault="00CA3CA7" w:rsidP="00CA3CA7">
            <w:pPr>
              <w:spacing w:after="0" w:line="240" w:lineRule="auto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CA3CA7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Прибыль (убыток) – сальдо по полному кругу организаций</w:t>
            </w:r>
          </w:p>
          <w:p w14:paraId="5D3EC13D" w14:textId="77777777" w:rsidR="00CA3CA7" w:rsidRPr="00CA3CA7" w:rsidRDefault="00CA3CA7" w:rsidP="00CA3CA7">
            <w:pPr>
              <w:spacing w:after="0" w:line="240" w:lineRule="auto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CA3CA7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4B881FCB" w14:textId="77777777" w:rsidR="00CA3CA7" w:rsidRPr="00CA3CA7" w:rsidRDefault="00CA3CA7" w:rsidP="008D0104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CA3CA7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40389865" w14:textId="13CE59C8" w:rsidR="00CA3CA7" w:rsidRPr="00CA3CA7" w:rsidRDefault="00CD19E6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6990,60</w:t>
            </w:r>
          </w:p>
        </w:tc>
        <w:tc>
          <w:tcPr>
            <w:tcW w:w="156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563B38E0" w14:textId="6055A430" w:rsidR="00CA3CA7" w:rsidRPr="009A47C2" w:rsidRDefault="00432B77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4474,66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3901CF94" w14:textId="4C8E2DD0" w:rsidR="00CA3CA7" w:rsidRPr="00412C93" w:rsidRDefault="00412C93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val="en-US" w:eastAsia="ru-RU"/>
              </w:rPr>
              <w:t>64</w:t>
            </w: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D0104" w:rsidRPr="00CA3CA7" w14:paraId="16E6B3B1" w14:textId="77777777" w:rsidTr="00DE40C3">
        <w:tc>
          <w:tcPr>
            <w:tcW w:w="439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7A039AE6" w14:textId="4C6A72F0" w:rsidR="006F377C" w:rsidRDefault="006F377C" w:rsidP="00CA3CA7">
            <w:pPr>
              <w:spacing w:after="0" w:line="240" w:lineRule="auto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Доходы населения</w:t>
            </w:r>
          </w:p>
          <w:p w14:paraId="382B18FA" w14:textId="34FA1BA7" w:rsidR="00CA3CA7" w:rsidRPr="00CA3CA7" w:rsidRDefault="006F377C" w:rsidP="00CA3CA7">
            <w:pPr>
              <w:spacing w:after="0" w:line="240" w:lineRule="auto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(о</w:t>
            </w:r>
            <w:r w:rsidR="00C437D7" w:rsidRPr="00C437D7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плата труда</w:t>
            </w: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6869EF7B" w14:textId="77777777" w:rsidR="00CA3CA7" w:rsidRPr="00CA3CA7" w:rsidRDefault="00E83949" w:rsidP="008D0104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 w:rsidRPr="00E83949"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43153885" w14:textId="0B3613D5" w:rsidR="00CA3CA7" w:rsidRPr="00CA3CA7" w:rsidRDefault="00235B92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18725,21</w:t>
            </w:r>
          </w:p>
        </w:tc>
        <w:tc>
          <w:tcPr>
            <w:tcW w:w="1560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2026234E" w14:textId="6F84106B" w:rsidR="00CA3CA7" w:rsidRPr="009A47C2" w:rsidRDefault="00432B77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19289,09</w:t>
            </w:r>
          </w:p>
        </w:tc>
        <w:tc>
          <w:tcPr>
            <w:tcW w:w="1701" w:type="dxa"/>
            <w:tcMar>
              <w:top w:w="240" w:type="dxa"/>
              <w:left w:w="240" w:type="dxa"/>
              <w:bottom w:w="225" w:type="dxa"/>
              <w:right w:w="240" w:type="dxa"/>
            </w:tcMar>
            <w:vAlign w:val="center"/>
            <w:hideMark/>
          </w:tcPr>
          <w:p w14:paraId="72252AC5" w14:textId="22575D9C" w:rsidR="00CA3CA7" w:rsidRPr="00CA3CA7" w:rsidRDefault="00432B77" w:rsidP="00CA3CA7">
            <w:pPr>
              <w:spacing w:after="0" w:line="240" w:lineRule="auto"/>
              <w:jc w:val="center"/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</w:pPr>
            <w:r>
              <w:rPr>
                <w:rFonts w:ascii="Roboto Light" w:eastAsia="Times New Roman" w:hAnsi="Roboto Light" w:cs="Times New Roman"/>
                <w:sz w:val="24"/>
                <w:szCs w:val="24"/>
                <w:lang w:eastAsia="ru-RU"/>
              </w:rPr>
              <w:t>103,01</w:t>
            </w:r>
          </w:p>
        </w:tc>
      </w:tr>
    </w:tbl>
    <w:p w14:paraId="37E4AE41" w14:textId="77777777" w:rsidR="00CF560F" w:rsidRDefault="00CF560F"/>
    <w:sectPr w:rsidR="00CF560F" w:rsidSect="008D0104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A7"/>
    <w:rsid w:val="000471DA"/>
    <w:rsid w:val="000B4CA1"/>
    <w:rsid w:val="00146B3E"/>
    <w:rsid w:val="00157366"/>
    <w:rsid w:val="00172BEE"/>
    <w:rsid w:val="00182B27"/>
    <w:rsid w:val="00191F2F"/>
    <w:rsid w:val="001D0574"/>
    <w:rsid w:val="001F14EC"/>
    <w:rsid w:val="00235B92"/>
    <w:rsid w:val="00246868"/>
    <w:rsid w:val="00272671"/>
    <w:rsid w:val="003466AC"/>
    <w:rsid w:val="003B77CF"/>
    <w:rsid w:val="00403FBB"/>
    <w:rsid w:val="00412C93"/>
    <w:rsid w:val="00432B77"/>
    <w:rsid w:val="0043729E"/>
    <w:rsid w:val="00504038"/>
    <w:rsid w:val="005D5FB3"/>
    <w:rsid w:val="005E09CE"/>
    <w:rsid w:val="0061677C"/>
    <w:rsid w:val="00664907"/>
    <w:rsid w:val="00690370"/>
    <w:rsid w:val="00693ACD"/>
    <w:rsid w:val="006A5700"/>
    <w:rsid w:val="006B062C"/>
    <w:rsid w:val="006E6B83"/>
    <w:rsid w:val="006F377C"/>
    <w:rsid w:val="0077043B"/>
    <w:rsid w:val="007E2315"/>
    <w:rsid w:val="007F7AB9"/>
    <w:rsid w:val="00830C6A"/>
    <w:rsid w:val="008A44F7"/>
    <w:rsid w:val="008B6D1B"/>
    <w:rsid w:val="008C16F0"/>
    <w:rsid w:val="008C3BA8"/>
    <w:rsid w:val="008D0104"/>
    <w:rsid w:val="008F0C39"/>
    <w:rsid w:val="009110D2"/>
    <w:rsid w:val="0099270B"/>
    <w:rsid w:val="009A04E9"/>
    <w:rsid w:val="009A47C2"/>
    <w:rsid w:val="009B2452"/>
    <w:rsid w:val="00A41517"/>
    <w:rsid w:val="00AA523F"/>
    <w:rsid w:val="00AA77DD"/>
    <w:rsid w:val="00B27BD8"/>
    <w:rsid w:val="00BC29B6"/>
    <w:rsid w:val="00BF1863"/>
    <w:rsid w:val="00C437D7"/>
    <w:rsid w:val="00C8798B"/>
    <w:rsid w:val="00CA3CA7"/>
    <w:rsid w:val="00CB5F8B"/>
    <w:rsid w:val="00CD19E6"/>
    <w:rsid w:val="00CD1CF5"/>
    <w:rsid w:val="00CF560F"/>
    <w:rsid w:val="00D15DA2"/>
    <w:rsid w:val="00DA59B4"/>
    <w:rsid w:val="00DD5F88"/>
    <w:rsid w:val="00DE40C3"/>
    <w:rsid w:val="00E113A6"/>
    <w:rsid w:val="00E70678"/>
    <w:rsid w:val="00E801E1"/>
    <w:rsid w:val="00E83949"/>
    <w:rsid w:val="00EA439A"/>
    <w:rsid w:val="00EA4914"/>
    <w:rsid w:val="00EC5BBB"/>
    <w:rsid w:val="00F81962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39CD"/>
  <w15:chartTrackingRefBased/>
  <w15:docId w15:val="{9938C88D-99DA-4481-9152-33B6C64C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C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C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A3C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6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89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244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Олег Рычков</cp:lastModifiedBy>
  <cp:revision>2</cp:revision>
  <cp:lastPrinted>2026-04-13T13:54:00Z</cp:lastPrinted>
  <dcterms:created xsi:type="dcterms:W3CDTF">2026-04-14T11:52:00Z</dcterms:created>
  <dcterms:modified xsi:type="dcterms:W3CDTF">2026-04-14T11:52:00Z</dcterms:modified>
</cp:coreProperties>
</file>